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437A9" w14:textId="4C9CD055" w:rsidR="00FA35F1" w:rsidRPr="00914514" w:rsidRDefault="00914514" w:rsidP="00FA35F1">
      <w:pPr>
        <w:pStyle w:val="NormalnyWeb"/>
        <w:spacing w:before="120" w:after="120" w:line="276" w:lineRule="auto"/>
        <w:jc w:val="right"/>
        <w:outlineLvl w:val="0"/>
        <w:rPr>
          <w:rFonts w:ascii="Arial" w:hAnsi="Arial" w:cs="Arial"/>
          <w:sz w:val="20"/>
          <w:szCs w:val="20"/>
        </w:rPr>
      </w:pPr>
      <w:r w:rsidRPr="00914514">
        <w:rPr>
          <w:rFonts w:ascii="Arial" w:hAnsi="Arial" w:cs="Arial"/>
          <w:sz w:val="20"/>
          <w:szCs w:val="20"/>
        </w:rPr>
        <w:t>Golina 2</w:t>
      </w:r>
      <w:r w:rsidR="00293E03">
        <w:rPr>
          <w:rFonts w:ascii="Arial" w:hAnsi="Arial" w:cs="Arial"/>
          <w:sz w:val="20"/>
          <w:szCs w:val="20"/>
        </w:rPr>
        <w:t>5</w:t>
      </w:r>
      <w:r w:rsidRPr="00914514">
        <w:rPr>
          <w:rFonts w:ascii="Arial" w:hAnsi="Arial" w:cs="Arial"/>
          <w:sz w:val="20"/>
          <w:szCs w:val="20"/>
        </w:rPr>
        <w:t>.11.2024 r.</w:t>
      </w:r>
    </w:p>
    <w:p w14:paraId="728562A8" w14:textId="0A2A545B" w:rsidR="00FA35F1" w:rsidRPr="00914514" w:rsidRDefault="00FA35F1" w:rsidP="00FA35F1">
      <w:pPr>
        <w:pStyle w:val="NormalnyWeb"/>
        <w:spacing w:before="120" w:after="120" w:line="276" w:lineRule="auto"/>
        <w:jc w:val="center"/>
        <w:outlineLvl w:val="0"/>
        <w:rPr>
          <w:rFonts w:ascii="Arial" w:hAnsi="Arial" w:cs="Arial"/>
          <w:sz w:val="20"/>
          <w:szCs w:val="20"/>
        </w:rPr>
      </w:pPr>
      <w:r w:rsidRPr="00914514">
        <w:rPr>
          <w:rStyle w:val="Pogrubienie"/>
          <w:rFonts w:ascii="Arial" w:hAnsi="Arial" w:cs="Arial"/>
          <w:sz w:val="20"/>
          <w:szCs w:val="20"/>
        </w:rPr>
        <w:t>Obwieszczenie</w:t>
      </w:r>
      <w:r w:rsidRPr="00914514">
        <w:rPr>
          <w:rFonts w:ascii="Arial" w:hAnsi="Arial" w:cs="Arial"/>
          <w:sz w:val="20"/>
          <w:szCs w:val="20"/>
        </w:rPr>
        <w:t xml:space="preserve"> </w:t>
      </w:r>
      <w:r w:rsidRPr="00914514">
        <w:rPr>
          <w:rStyle w:val="Pogrubienie"/>
          <w:rFonts w:ascii="Arial" w:hAnsi="Arial" w:cs="Arial"/>
          <w:sz w:val="20"/>
          <w:szCs w:val="20"/>
        </w:rPr>
        <w:t xml:space="preserve">o odstąpieniu od przeprowadzenia strategicznej oceny oddziaływania na środowisko dla projektu </w:t>
      </w:r>
      <w:r w:rsidRPr="00914514">
        <w:rPr>
          <w:rFonts w:ascii="Arial" w:hAnsi="Arial" w:cs="Arial"/>
          <w:b/>
          <w:sz w:val="20"/>
          <w:szCs w:val="20"/>
        </w:rPr>
        <w:t>„</w:t>
      </w:r>
      <w:r w:rsidR="0015776A" w:rsidRPr="00914514">
        <w:rPr>
          <w:rFonts w:ascii="Arial" w:hAnsi="Arial" w:cs="Arial"/>
          <w:b/>
          <w:sz w:val="20"/>
          <w:szCs w:val="20"/>
        </w:rPr>
        <w:t>Gminnego Programu Rewitalizacji</w:t>
      </w:r>
      <w:r w:rsidRPr="00914514">
        <w:rPr>
          <w:rFonts w:ascii="Arial" w:hAnsi="Arial" w:cs="Arial"/>
          <w:b/>
          <w:sz w:val="20"/>
          <w:szCs w:val="20"/>
        </w:rPr>
        <w:t xml:space="preserve"> </w:t>
      </w:r>
      <w:r w:rsidR="00914514" w:rsidRPr="00914514">
        <w:rPr>
          <w:rFonts w:ascii="Arial" w:hAnsi="Arial" w:cs="Arial"/>
          <w:b/>
          <w:sz w:val="20"/>
          <w:szCs w:val="20"/>
        </w:rPr>
        <w:t>dla Gminy Golina na lata 2024-2030</w:t>
      </w:r>
      <w:r w:rsidRPr="00914514">
        <w:rPr>
          <w:rFonts w:ascii="Arial" w:hAnsi="Arial" w:cs="Arial"/>
          <w:b/>
          <w:sz w:val="20"/>
          <w:szCs w:val="20"/>
        </w:rPr>
        <w:t>”</w:t>
      </w:r>
    </w:p>
    <w:p w14:paraId="0226B2A2" w14:textId="77777777" w:rsidR="00FA35F1" w:rsidRPr="00914514" w:rsidRDefault="00FA35F1" w:rsidP="00FA35F1">
      <w:pPr>
        <w:pStyle w:val="NormalnyWeb"/>
        <w:spacing w:before="120" w:after="120" w:line="276" w:lineRule="auto"/>
        <w:jc w:val="both"/>
        <w:rPr>
          <w:rFonts w:ascii="Arial" w:hAnsi="Arial" w:cs="Arial"/>
          <w:bCs/>
          <w:sz w:val="20"/>
          <w:szCs w:val="20"/>
        </w:rPr>
      </w:pPr>
    </w:p>
    <w:p w14:paraId="219F9E09" w14:textId="4D84E3D4" w:rsidR="00FA35F1" w:rsidRPr="00127117" w:rsidRDefault="00FA35F1" w:rsidP="00FA35F1">
      <w:pPr>
        <w:pStyle w:val="NormalnyWeb"/>
        <w:spacing w:before="120" w:after="120" w:line="276" w:lineRule="auto"/>
        <w:jc w:val="both"/>
        <w:rPr>
          <w:rFonts w:ascii="Arial" w:hAnsi="Arial" w:cs="Arial"/>
          <w:bCs/>
          <w:sz w:val="20"/>
          <w:szCs w:val="20"/>
        </w:rPr>
      </w:pPr>
      <w:r w:rsidRPr="00127117">
        <w:rPr>
          <w:rFonts w:ascii="Arial" w:hAnsi="Arial" w:cs="Arial"/>
          <w:bCs/>
          <w:sz w:val="20"/>
          <w:szCs w:val="20"/>
        </w:rPr>
        <w:t xml:space="preserve">Zgodnie z art. 48 ust. 1 </w:t>
      </w:r>
      <w:r w:rsidRPr="00127117">
        <w:rPr>
          <w:rFonts w:ascii="Arial" w:hAnsi="Arial" w:cs="Arial"/>
          <w:sz w:val="20"/>
          <w:szCs w:val="20"/>
        </w:rPr>
        <w:t xml:space="preserve">ustawy z dnia 3 października 2008 r. o udostępnianiu informacji o środowisku i jego ochronie, udziale społeczeństwa w ochronie środowiska oraz o ocenach oddziaływania na środowisko (Dz.U. </w:t>
      </w:r>
      <w:r w:rsidR="0015776A" w:rsidRPr="00127117">
        <w:rPr>
          <w:rFonts w:ascii="Arial" w:hAnsi="Arial" w:cs="Arial"/>
          <w:sz w:val="20"/>
          <w:szCs w:val="20"/>
        </w:rPr>
        <w:t>202</w:t>
      </w:r>
      <w:r w:rsidR="00914514" w:rsidRPr="00127117">
        <w:rPr>
          <w:rFonts w:ascii="Arial" w:hAnsi="Arial" w:cs="Arial"/>
          <w:sz w:val="20"/>
          <w:szCs w:val="20"/>
        </w:rPr>
        <w:t>4</w:t>
      </w:r>
      <w:r w:rsidR="0015776A" w:rsidRPr="00127117">
        <w:rPr>
          <w:rFonts w:ascii="Arial" w:hAnsi="Arial" w:cs="Arial"/>
          <w:sz w:val="20"/>
          <w:szCs w:val="20"/>
        </w:rPr>
        <w:t xml:space="preserve"> poz. </w:t>
      </w:r>
      <w:r w:rsidR="00914514" w:rsidRPr="00127117">
        <w:rPr>
          <w:rFonts w:ascii="Arial" w:hAnsi="Arial" w:cs="Arial"/>
          <w:sz w:val="20"/>
          <w:szCs w:val="20"/>
        </w:rPr>
        <w:t>1112</w:t>
      </w:r>
      <w:r w:rsidRPr="00127117">
        <w:rPr>
          <w:rFonts w:ascii="Arial" w:hAnsi="Arial" w:cs="Arial"/>
          <w:sz w:val="20"/>
          <w:szCs w:val="20"/>
        </w:rPr>
        <w:t>), o</w:t>
      </w:r>
      <w:r w:rsidRPr="00127117">
        <w:rPr>
          <w:rFonts w:ascii="Arial" w:hAnsi="Arial" w:cs="Arial"/>
          <w:bCs/>
          <w:sz w:val="20"/>
          <w:szCs w:val="20"/>
        </w:rPr>
        <w:t xml:space="preserve">rgan administracji opracowujący projekt dokumentu może po uzgodnieniu z właściwymi organami, o których mowa w art. 57 i 58 ww. ustawy, odstąpić od przeprowadzenia strategicznej oceny oddziaływania na środowisko, jeżeli uzna, że realizacja postanowień danego dokumentu nie spowoduje znaczącego oddziaływania na środowisko. </w:t>
      </w:r>
    </w:p>
    <w:p w14:paraId="037E870F" w14:textId="77777777" w:rsidR="00FA35F1" w:rsidRPr="00127117" w:rsidRDefault="00FA35F1" w:rsidP="00FA35F1">
      <w:pPr>
        <w:spacing w:before="120" w:after="120" w:line="276" w:lineRule="auto"/>
        <w:jc w:val="both"/>
        <w:rPr>
          <w:rFonts w:ascii="Arial" w:hAnsi="Arial" w:cs="Arial"/>
          <w:bCs/>
          <w:sz w:val="20"/>
          <w:szCs w:val="20"/>
        </w:rPr>
      </w:pPr>
      <w:r w:rsidRPr="00127117">
        <w:rPr>
          <w:rFonts w:ascii="Arial" w:hAnsi="Arial" w:cs="Arial"/>
          <w:bCs/>
          <w:sz w:val="20"/>
          <w:szCs w:val="20"/>
        </w:rPr>
        <w:t>Odstąpienie od przeprowadzenia strategicznej oceny oddziaływania na środowisko może dotyczyć wyłącznie projektów dokumentów stanowiących niewielkie modyfikacje w ustaleniach przyjętych już dokumentów lub projektów dokumentów dotyczących obszarów w granicach jednej gminy.</w:t>
      </w:r>
    </w:p>
    <w:p w14:paraId="328A55E9" w14:textId="282B1479" w:rsidR="00127117" w:rsidRPr="00127117" w:rsidRDefault="00FA35F1" w:rsidP="00127117">
      <w:pPr>
        <w:jc w:val="both"/>
        <w:rPr>
          <w:rFonts w:ascii="Arial" w:hAnsi="Arial" w:cs="Arial"/>
          <w:sz w:val="20"/>
          <w:szCs w:val="20"/>
        </w:rPr>
      </w:pPr>
      <w:r w:rsidRPr="00127117">
        <w:rPr>
          <w:rFonts w:ascii="Arial" w:hAnsi="Arial" w:cs="Arial"/>
          <w:sz w:val="20"/>
          <w:szCs w:val="20"/>
        </w:rPr>
        <w:t xml:space="preserve">W piśmie z dnia </w:t>
      </w:r>
      <w:r w:rsidR="00127117" w:rsidRPr="00127117">
        <w:rPr>
          <w:rFonts w:ascii="Arial" w:hAnsi="Arial" w:cs="Arial"/>
          <w:sz w:val="20"/>
          <w:szCs w:val="20"/>
        </w:rPr>
        <w:t xml:space="preserve">13.11.2024 </w:t>
      </w:r>
      <w:r w:rsidRPr="00127117">
        <w:rPr>
          <w:rFonts w:ascii="Arial" w:hAnsi="Arial" w:cs="Arial"/>
          <w:sz w:val="20"/>
          <w:szCs w:val="20"/>
        </w:rPr>
        <w:t>r. (znak:</w:t>
      </w:r>
      <w:r w:rsidR="00127117" w:rsidRPr="00127117">
        <w:rPr>
          <w:rFonts w:ascii="Arial" w:eastAsia="Lucida Sans Unicode" w:hAnsi="Arial" w:cs="Arial"/>
          <w:bCs/>
          <w:sz w:val="20"/>
          <w:szCs w:val="20"/>
        </w:rPr>
        <w:t xml:space="preserve"> WOO-III.410.562.2024.PW.2</w:t>
      </w:r>
      <w:r w:rsidRPr="00127117">
        <w:rPr>
          <w:rFonts w:ascii="Arial" w:hAnsi="Arial" w:cs="Arial"/>
          <w:sz w:val="20"/>
          <w:szCs w:val="20"/>
        </w:rPr>
        <w:t xml:space="preserve">) Regionalny Dyrektor Ochrony Środowiska </w:t>
      </w:r>
      <w:r w:rsidR="00127117" w:rsidRPr="00127117">
        <w:rPr>
          <w:rFonts w:ascii="Arial" w:hAnsi="Arial" w:cs="Arial"/>
          <w:sz w:val="20"/>
          <w:szCs w:val="20"/>
        </w:rPr>
        <w:t>w Poznaniu</w:t>
      </w:r>
      <w:r w:rsidRPr="00127117">
        <w:rPr>
          <w:rFonts w:ascii="Arial" w:hAnsi="Arial" w:cs="Arial"/>
          <w:sz w:val="20"/>
          <w:szCs w:val="20"/>
        </w:rPr>
        <w:t xml:space="preserve"> </w:t>
      </w:r>
      <w:r w:rsidR="00127117" w:rsidRPr="00127117">
        <w:rPr>
          <w:rFonts w:ascii="Arial" w:hAnsi="Arial" w:cs="Arial"/>
          <w:sz w:val="20"/>
          <w:szCs w:val="20"/>
        </w:rPr>
        <w:t>uzgodnił możliwość odstąpienia od przeprowadzenia strategicznej oceny oddziaływania na środowisko dla projektu „Gminnego Programu Rewitalizacji dla Gminy Golina na lata 2024-2030.</w:t>
      </w:r>
    </w:p>
    <w:p w14:paraId="3E38A023" w14:textId="77777777" w:rsidR="00127117" w:rsidRPr="00127117" w:rsidRDefault="00FA35F1" w:rsidP="00127117">
      <w:pPr>
        <w:autoSpaceDE w:val="0"/>
        <w:autoSpaceDN w:val="0"/>
        <w:adjustRightInd w:val="0"/>
        <w:rPr>
          <w:rFonts w:ascii="Arial" w:eastAsiaTheme="minorHAnsi" w:hAnsi="Arial" w:cs="Arial"/>
          <w:sz w:val="20"/>
          <w:szCs w:val="20"/>
          <w:lang w:eastAsia="en-US"/>
        </w:rPr>
      </w:pPr>
      <w:r w:rsidRPr="00127117">
        <w:rPr>
          <w:rFonts w:ascii="Arial" w:hAnsi="Arial" w:cs="Arial"/>
          <w:sz w:val="20"/>
          <w:szCs w:val="20"/>
        </w:rPr>
        <w:t xml:space="preserve">W piśmie z dnia </w:t>
      </w:r>
      <w:r w:rsidR="00127117" w:rsidRPr="00127117">
        <w:rPr>
          <w:rFonts w:ascii="Arial" w:hAnsi="Arial" w:cs="Arial"/>
          <w:sz w:val="20"/>
          <w:szCs w:val="20"/>
        </w:rPr>
        <w:t>21.10.2024</w:t>
      </w:r>
      <w:r w:rsidRPr="00127117">
        <w:rPr>
          <w:rFonts w:ascii="Arial" w:hAnsi="Arial" w:cs="Arial"/>
          <w:sz w:val="20"/>
          <w:szCs w:val="20"/>
        </w:rPr>
        <w:t xml:space="preserve"> r. (znak:</w:t>
      </w:r>
      <w:r w:rsidR="00127117" w:rsidRPr="00127117">
        <w:rPr>
          <w:rFonts w:ascii="Arial" w:eastAsiaTheme="minorHAnsi" w:hAnsi="Arial" w:cs="Arial"/>
          <w:sz w:val="20"/>
          <w:szCs w:val="20"/>
          <w:lang w:eastAsia="en-US"/>
        </w:rPr>
        <w:t xml:space="preserve"> DN-NS.9011.1706.2024</w:t>
      </w:r>
      <w:r w:rsidRPr="00127117">
        <w:rPr>
          <w:rFonts w:ascii="Arial" w:hAnsi="Arial" w:cs="Arial"/>
          <w:sz w:val="20"/>
          <w:szCs w:val="20"/>
        </w:rPr>
        <w:t xml:space="preserve">) </w:t>
      </w:r>
      <w:r w:rsidR="00127117" w:rsidRPr="00127117">
        <w:rPr>
          <w:rFonts w:ascii="Arial" w:hAnsi="Arial" w:cs="Arial"/>
          <w:sz w:val="20"/>
          <w:szCs w:val="20"/>
        </w:rPr>
        <w:t xml:space="preserve">Wielkopolski </w:t>
      </w:r>
      <w:r w:rsidRPr="00127117">
        <w:rPr>
          <w:rFonts w:ascii="Arial" w:hAnsi="Arial" w:cs="Arial"/>
          <w:sz w:val="20"/>
          <w:szCs w:val="20"/>
        </w:rPr>
        <w:t xml:space="preserve">Państwowy Wojewódzki Inspektor Sanitarny </w:t>
      </w:r>
      <w:r w:rsidR="00127117" w:rsidRPr="00127117">
        <w:rPr>
          <w:rFonts w:ascii="Arial" w:eastAsiaTheme="minorHAnsi" w:hAnsi="Arial" w:cs="Arial"/>
          <w:bCs/>
          <w:sz w:val="20"/>
          <w:szCs w:val="20"/>
          <w:lang w:eastAsia="en-US"/>
        </w:rPr>
        <w:t>uzgodnił odstąpienie</w:t>
      </w:r>
      <w:r w:rsidR="00127117" w:rsidRPr="00127117">
        <w:rPr>
          <w:rFonts w:ascii="Arial" w:eastAsiaTheme="minorHAnsi" w:hAnsi="Arial" w:cs="Arial"/>
          <w:b/>
          <w:bCs/>
          <w:sz w:val="20"/>
          <w:szCs w:val="20"/>
          <w:lang w:eastAsia="en-US"/>
        </w:rPr>
        <w:t xml:space="preserve"> </w:t>
      </w:r>
      <w:r w:rsidR="00127117" w:rsidRPr="00127117">
        <w:rPr>
          <w:rFonts w:ascii="Arial" w:eastAsiaTheme="minorHAnsi" w:hAnsi="Arial" w:cs="Arial"/>
          <w:sz w:val="20"/>
          <w:szCs w:val="20"/>
          <w:lang w:eastAsia="en-US"/>
        </w:rPr>
        <w:t>od procedury przeprowadzenia strategicznej oceny oddziaływania na środowisko dla projektu</w:t>
      </w:r>
      <w:r w:rsidR="00127117" w:rsidRPr="00127117">
        <w:rPr>
          <w:rFonts w:ascii="Arial" w:eastAsiaTheme="minorHAnsi" w:hAnsi="Arial" w:cs="Arial"/>
          <w:b/>
          <w:bCs/>
          <w:sz w:val="20"/>
          <w:szCs w:val="20"/>
          <w:lang w:eastAsia="en-US"/>
        </w:rPr>
        <w:t xml:space="preserve"> </w:t>
      </w:r>
      <w:r w:rsidR="00127117" w:rsidRPr="00127117">
        <w:rPr>
          <w:rFonts w:ascii="Arial" w:eastAsiaTheme="minorHAnsi" w:hAnsi="Arial" w:cs="Arial"/>
          <w:sz w:val="20"/>
          <w:szCs w:val="20"/>
          <w:lang w:eastAsia="en-US"/>
        </w:rPr>
        <w:t>dokumentu pn. „Gminny Program Rewitalizacji dla Gminy Golina na lata 2024-2030.</w:t>
      </w:r>
    </w:p>
    <w:p w14:paraId="74F194B6" w14:textId="51AEE94A" w:rsidR="00FA35F1" w:rsidRPr="00127117" w:rsidRDefault="00FA35F1" w:rsidP="00127117">
      <w:pPr>
        <w:autoSpaceDE w:val="0"/>
        <w:autoSpaceDN w:val="0"/>
        <w:adjustRightInd w:val="0"/>
        <w:rPr>
          <w:rFonts w:ascii="Arial" w:eastAsiaTheme="minorHAnsi" w:hAnsi="Arial" w:cs="Arial"/>
          <w:b/>
          <w:bCs/>
          <w:sz w:val="20"/>
          <w:szCs w:val="20"/>
          <w:lang w:eastAsia="en-US"/>
        </w:rPr>
      </w:pPr>
      <w:r w:rsidRPr="00127117">
        <w:rPr>
          <w:rFonts w:ascii="Arial" w:hAnsi="Arial" w:cs="Arial"/>
          <w:sz w:val="20"/>
          <w:szCs w:val="20"/>
        </w:rPr>
        <w:t>Mając powyższe na uwadze stwierdza się odstąpienie od przeprowadzenia strategicznej oceny oddziaływania na środowisko dla projektu „</w:t>
      </w:r>
      <w:r w:rsidR="0015776A" w:rsidRPr="00127117">
        <w:rPr>
          <w:rFonts w:ascii="Arial" w:hAnsi="Arial" w:cs="Arial"/>
          <w:sz w:val="20"/>
          <w:szCs w:val="20"/>
        </w:rPr>
        <w:t xml:space="preserve">Gminnego Programu Rewitalizacji </w:t>
      </w:r>
      <w:r w:rsidR="00914514" w:rsidRPr="00127117">
        <w:rPr>
          <w:rFonts w:ascii="Arial" w:hAnsi="Arial" w:cs="Arial"/>
          <w:sz w:val="20"/>
          <w:szCs w:val="20"/>
        </w:rPr>
        <w:t>dla Gminy Golina na lata 2024-2030</w:t>
      </w:r>
      <w:r w:rsidRPr="00127117">
        <w:rPr>
          <w:rFonts w:ascii="Arial" w:hAnsi="Arial" w:cs="Arial"/>
          <w:sz w:val="20"/>
          <w:szCs w:val="20"/>
        </w:rPr>
        <w:t>”.</w:t>
      </w:r>
    </w:p>
    <w:p w14:paraId="1F233317" w14:textId="3E8DA2D9" w:rsidR="003759C8" w:rsidRPr="00127117" w:rsidRDefault="003759C8" w:rsidP="003759C8">
      <w:pPr>
        <w:tabs>
          <w:tab w:val="left" w:pos="4020"/>
        </w:tabs>
        <w:spacing w:before="120" w:after="120" w:line="276" w:lineRule="auto"/>
        <w:jc w:val="both"/>
        <w:rPr>
          <w:rFonts w:ascii="Arial" w:hAnsi="Arial" w:cs="Arial"/>
          <w:sz w:val="20"/>
          <w:szCs w:val="20"/>
        </w:rPr>
      </w:pPr>
      <w:r w:rsidRPr="00127117">
        <w:rPr>
          <w:rFonts w:ascii="Arial" w:hAnsi="Arial" w:cs="Arial"/>
          <w:color w:val="000000" w:themeColor="text1"/>
          <w:sz w:val="20"/>
          <w:szCs w:val="20"/>
        </w:rPr>
        <w:t xml:space="preserve">Na podstawie art. 6 ust. 2 ustawy z dnia 9 października 2015 r. o rewitalizacji (Dz.U 2024 poz. 278)  Burmistrz Goliny zawiadomił o konsultacjach społecznych projektu Gminnego Programu Rewitalizacji dla Gmin Golina na lata 2024-2030 oraz projektu uchwały Rady Miejskiej w Golinie </w:t>
      </w:r>
      <w:r w:rsidRPr="00127117">
        <w:rPr>
          <w:rFonts w:ascii="Arial" w:hAnsi="Arial" w:cs="Arial"/>
          <w:bCs/>
          <w:color w:val="000000" w:themeColor="text1"/>
          <w:sz w:val="20"/>
          <w:szCs w:val="20"/>
        </w:rPr>
        <w:t>w sprawie określenia zasad wyznaczania składu oraz zasad działania Komitetu Rewitalizacji Gminy Golina</w:t>
      </w:r>
      <w:r w:rsidRPr="00127117">
        <w:rPr>
          <w:rFonts w:ascii="Arial" w:hAnsi="Arial" w:cs="Arial"/>
          <w:sz w:val="20"/>
          <w:szCs w:val="20"/>
        </w:rPr>
        <w:t>.</w:t>
      </w:r>
      <w:r w:rsidR="00127117" w:rsidRPr="00127117">
        <w:rPr>
          <w:rFonts w:ascii="Arial" w:hAnsi="Arial" w:cs="Arial"/>
          <w:sz w:val="20"/>
          <w:szCs w:val="20"/>
        </w:rPr>
        <w:t xml:space="preserve"> </w:t>
      </w:r>
      <w:r w:rsidRPr="00127117">
        <w:rPr>
          <w:rFonts w:ascii="Arial" w:hAnsi="Arial" w:cs="Arial"/>
          <w:sz w:val="20"/>
          <w:szCs w:val="20"/>
        </w:rPr>
        <w:t xml:space="preserve">Konsultacje trwały od 18.09.2024 r. do 22.10.2024 r. </w:t>
      </w:r>
      <w:r w:rsidR="00127117" w:rsidRPr="00127117">
        <w:rPr>
          <w:rFonts w:ascii="Arial" w:hAnsi="Arial" w:cs="Arial"/>
          <w:sz w:val="20"/>
          <w:szCs w:val="20"/>
        </w:rPr>
        <w:t xml:space="preserve"> W wyznaczonym terminie wpłynęły uwagi do dokumentu. Szczegółowe informacje zawiera podsumowanie konsultacji projektu GPR i KR, które stanowi odrębny plik zamieszczony na stronie Gminy Golina.</w:t>
      </w:r>
    </w:p>
    <w:p w14:paraId="72E300E0" w14:textId="2075CF1A" w:rsidR="00FA35F1" w:rsidRPr="00127117" w:rsidRDefault="00FA35F1" w:rsidP="00FA35F1">
      <w:pPr>
        <w:spacing w:before="120" w:after="120" w:line="276" w:lineRule="auto"/>
        <w:jc w:val="both"/>
        <w:rPr>
          <w:rFonts w:ascii="Arial" w:hAnsi="Arial" w:cs="Arial"/>
          <w:sz w:val="20"/>
          <w:szCs w:val="20"/>
        </w:rPr>
      </w:pPr>
      <w:r w:rsidRPr="00127117">
        <w:rPr>
          <w:rFonts w:ascii="Arial" w:hAnsi="Arial" w:cs="Arial"/>
          <w:sz w:val="20"/>
          <w:szCs w:val="20"/>
        </w:rPr>
        <w:t xml:space="preserve">Niniejsze obwieszczenie zostaje podane do publicznej wiadomości poprzez ogłoszenie w Biuletynie Informacji Publicznej Urzędu </w:t>
      </w:r>
      <w:r w:rsidR="00127117">
        <w:rPr>
          <w:rFonts w:ascii="Arial" w:hAnsi="Arial" w:cs="Arial"/>
          <w:sz w:val="20"/>
          <w:szCs w:val="20"/>
        </w:rPr>
        <w:t>Miejskiego w Golinie</w:t>
      </w:r>
      <w:r w:rsidRPr="00127117">
        <w:rPr>
          <w:rFonts w:ascii="Arial" w:hAnsi="Arial" w:cs="Arial"/>
          <w:sz w:val="20"/>
          <w:szCs w:val="20"/>
        </w:rPr>
        <w:t xml:space="preserve"> oraz na tablicy ogłoszeń w budynku Urzędu. Uzasadnienie odstąpienia od przeprowadzenia strategicznej oceny oddziaływania na środowisko dla projektu „</w:t>
      </w:r>
      <w:r w:rsidR="0015776A" w:rsidRPr="00127117">
        <w:rPr>
          <w:rFonts w:ascii="Arial" w:hAnsi="Arial" w:cs="Arial"/>
          <w:sz w:val="20"/>
          <w:szCs w:val="20"/>
        </w:rPr>
        <w:t xml:space="preserve">Gminnego Programu Rewitalizacji </w:t>
      </w:r>
      <w:r w:rsidR="00914514" w:rsidRPr="00127117">
        <w:rPr>
          <w:rFonts w:ascii="Arial" w:hAnsi="Arial" w:cs="Arial"/>
          <w:sz w:val="20"/>
          <w:szCs w:val="20"/>
        </w:rPr>
        <w:t>dla Gminy Golina na lata 2024-2030</w:t>
      </w:r>
      <w:r w:rsidRPr="00127117">
        <w:rPr>
          <w:rFonts w:ascii="Arial" w:hAnsi="Arial" w:cs="Arial"/>
          <w:sz w:val="20"/>
          <w:szCs w:val="20"/>
        </w:rPr>
        <w:t>” zamieszczono w załączniku do niniejszego obwieszczenia.</w:t>
      </w:r>
    </w:p>
    <w:p w14:paraId="1CFC4F6B" w14:textId="77777777" w:rsidR="00FA35F1" w:rsidRPr="003759C8" w:rsidRDefault="00FA35F1">
      <w:pPr>
        <w:spacing w:after="160" w:line="259" w:lineRule="auto"/>
        <w:rPr>
          <w:rFonts w:ascii="Arial" w:hAnsi="Arial" w:cs="Arial"/>
          <w:sz w:val="20"/>
          <w:szCs w:val="20"/>
        </w:rPr>
      </w:pPr>
      <w:r w:rsidRPr="003759C8">
        <w:rPr>
          <w:rFonts w:ascii="Arial" w:hAnsi="Arial" w:cs="Arial"/>
          <w:sz w:val="20"/>
          <w:szCs w:val="20"/>
        </w:rPr>
        <w:br w:type="page"/>
      </w:r>
    </w:p>
    <w:p w14:paraId="09DA95C8" w14:textId="01543FD9" w:rsidR="00FA35F1" w:rsidRPr="00914514" w:rsidRDefault="00FA35F1" w:rsidP="00FA35F1">
      <w:pPr>
        <w:spacing w:line="276" w:lineRule="auto"/>
        <w:jc w:val="right"/>
        <w:rPr>
          <w:rFonts w:ascii="Arial" w:hAnsi="Arial" w:cs="Arial"/>
          <w:sz w:val="20"/>
          <w:szCs w:val="20"/>
        </w:rPr>
      </w:pPr>
      <w:r w:rsidRPr="00914514">
        <w:rPr>
          <w:rFonts w:ascii="Arial" w:hAnsi="Arial" w:cs="Arial"/>
          <w:sz w:val="20"/>
          <w:szCs w:val="20"/>
        </w:rPr>
        <w:lastRenderedPageBreak/>
        <w:t xml:space="preserve">Załącznik do obwieszczenia z dnia </w:t>
      </w:r>
      <w:r w:rsidR="00914514" w:rsidRPr="00914514">
        <w:rPr>
          <w:rFonts w:ascii="Arial" w:hAnsi="Arial" w:cs="Arial"/>
          <w:sz w:val="20"/>
          <w:szCs w:val="20"/>
        </w:rPr>
        <w:t>2</w:t>
      </w:r>
      <w:r w:rsidR="00B45243">
        <w:rPr>
          <w:rFonts w:ascii="Arial" w:hAnsi="Arial" w:cs="Arial"/>
          <w:sz w:val="20"/>
          <w:szCs w:val="20"/>
        </w:rPr>
        <w:t>5</w:t>
      </w:r>
      <w:r w:rsidR="00914514" w:rsidRPr="00914514">
        <w:rPr>
          <w:rFonts w:ascii="Arial" w:hAnsi="Arial" w:cs="Arial"/>
          <w:sz w:val="20"/>
          <w:szCs w:val="20"/>
        </w:rPr>
        <w:t>.11.2024 r.</w:t>
      </w:r>
    </w:p>
    <w:p w14:paraId="21B0BD8D" w14:textId="77777777" w:rsidR="00FA35F1" w:rsidRPr="00914514" w:rsidRDefault="00FA35F1" w:rsidP="00FA35F1">
      <w:pPr>
        <w:spacing w:before="120" w:after="120" w:line="276" w:lineRule="auto"/>
        <w:jc w:val="center"/>
        <w:outlineLvl w:val="0"/>
        <w:rPr>
          <w:rFonts w:ascii="Arial" w:hAnsi="Arial" w:cs="Arial"/>
          <w:b/>
          <w:sz w:val="20"/>
          <w:szCs w:val="20"/>
        </w:rPr>
      </w:pPr>
    </w:p>
    <w:p w14:paraId="14647DED" w14:textId="770F0CA3" w:rsidR="00FA35F1" w:rsidRPr="00914514" w:rsidRDefault="00FA35F1" w:rsidP="00FA35F1">
      <w:pPr>
        <w:spacing w:before="120" w:after="120" w:line="276" w:lineRule="auto"/>
        <w:jc w:val="center"/>
        <w:outlineLvl w:val="0"/>
        <w:rPr>
          <w:rStyle w:val="Pogrubienie"/>
          <w:rFonts w:ascii="Arial" w:hAnsi="Arial" w:cs="Arial"/>
          <w:bCs w:val="0"/>
          <w:sz w:val="20"/>
          <w:szCs w:val="20"/>
        </w:rPr>
      </w:pPr>
      <w:r w:rsidRPr="00914514">
        <w:rPr>
          <w:rFonts w:ascii="Arial" w:hAnsi="Arial" w:cs="Arial"/>
          <w:b/>
          <w:sz w:val="20"/>
          <w:szCs w:val="20"/>
        </w:rPr>
        <w:t xml:space="preserve">Uzasadnienie </w:t>
      </w:r>
      <w:r w:rsidRPr="00914514">
        <w:rPr>
          <w:rStyle w:val="Pogrubienie"/>
          <w:rFonts w:ascii="Arial" w:hAnsi="Arial" w:cs="Arial"/>
          <w:sz w:val="20"/>
          <w:szCs w:val="20"/>
        </w:rPr>
        <w:t xml:space="preserve">odstąpienia od przeprowadzenia strategicznej oceny oddziaływania na środowisko dla projektu </w:t>
      </w:r>
      <w:r w:rsidRPr="00914514">
        <w:rPr>
          <w:rFonts w:ascii="Arial" w:hAnsi="Arial" w:cs="Arial"/>
          <w:b/>
          <w:sz w:val="20"/>
          <w:szCs w:val="20"/>
        </w:rPr>
        <w:t>„</w:t>
      </w:r>
      <w:r w:rsidR="0015776A" w:rsidRPr="00914514">
        <w:rPr>
          <w:rFonts w:ascii="Arial" w:hAnsi="Arial" w:cs="Arial"/>
          <w:b/>
          <w:sz w:val="20"/>
          <w:szCs w:val="20"/>
        </w:rPr>
        <w:t xml:space="preserve">Gminnego Programu Rewitalizacji </w:t>
      </w:r>
      <w:r w:rsidR="00914514" w:rsidRPr="00914514">
        <w:rPr>
          <w:rFonts w:ascii="Arial" w:hAnsi="Arial" w:cs="Arial"/>
          <w:b/>
          <w:sz w:val="20"/>
          <w:szCs w:val="20"/>
        </w:rPr>
        <w:t>dla Gminy Golina na lata 2024-2030</w:t>
      </w:r>
      <w:r w:rsidRPr="00914514">
        <w:rPr>
          <w:rFonts w:ascii="Arial" w:hAnsi="Arial" w:cs="Arial"/>
          <w:b/>
          <w:sz w:val="20"/>
          <w:szCs w:val="20"/>
        </w:rPr>
        <w:t>”</w:t>
      </w:r>
    </w:p>
    <w:p w14:paraId="74C0C869" w14:textId="04BDC3C5" w:rsidR="00914514" w:rsidRPr="00914514" w:rsidRDefault="00FA35F1" w:rsidP="00914514">
      <w:pPr>
        <w:spacing w:before="120" w:after="120"/>
        <w:jc w:val="both"/>
        <w:rPr>
          <w:rFonts w:ascii="Arial" w:hAnsi="Arial" w:cs="Arial"/>
          <w:sz w:val="20"/>
          <w:szCs w:val="20"/>
        </w:rPr>
      </w:pPr>
      <w:r w:rsidRPr="00914514">
        <w:rPr>
          <w:rFonts w:ascii="Arial" w:hAnsi="Arial" w:cs="Arial"/>
          <w:sz w:val="20"/>
          <w:szCs w:val="20"/>
        </w:rPr>
        <w:t xml:space="preserve">Sporządzono na podstawie art. 49 ustawy z dnia 3 października 2008 r. o udostępnianiu informacji o środowisku i jego ochronie, udziale społeczeństwa w ochronie środowiska oraz o ocenach oddziaływania na środowisko </w:t>
      </w:r>
      <w:r w:rsidR="0015776A" w:rsidRPr="00914514">
        <w:rPr>
          <w:rFonts w:ascii="Arial" w:hAnsi="Arial" w:cs="Arial"/>
          <w:sz w:val="20"/>
          <w:szCs w:val="20"/>
        </w:rPr>
        <w:t>(Dz.U. 202</w:t>
      </w:r>
      <w:r w:rsidR="00914514" w:rsidRPr="00914514">
        <w:rPr>
          <w:rFonts w:ascii="Arial" w:hAnsi="Arial" w:cs="Arial"/>
          <w:sz w:val="20"/>
          <w:szCs w:val="20"/>
        </w:rPr>
        <w:t>4</w:t>
      </w:r>
      <w:r w:rsidR="0015776A" w:rsidRPr="00914514">
        <w:rPr>
          <w:rFonts w:ascii="Arial" w:hAnsi="Arial" w:cs="Arial"/>
          <w:sz w:val="20"/>
          <w:szCs w:val="20"/>
        </w:rPr>
        <w:t xml:space="preserve"> poz. </w:t>
      </w:r>
      <w:r w:rsidR="00914514" w:rsidRPr="00914514">
        <w:rPr>
          <w:rFonts w:ascii="Arial" w:hAnsi="Arial" w:cs="Arial"/>
          <w:sz w:val="20"/>
          <w:szCs w:val="20"/>
        </w:rPr>
        <w:t>1112</w:t>
      </w:r>
      <w:r w:rsidR="0015776A" w:rsidRPr="00914514">
        <w:rPr>
          <w:rFonts w:ascii="Arial" w:hAnsi="Arial" w:cs="Arial"/>
          <w:sz w:val="20"/>
          <w:szCs w:val="20"/>
        </w:rPr>
        <w:t>).</w:t>
      </w:r>
    </w:p>
    <w:p w14:paraId="22D55C7B" w14:textId="77777777" w:rsidR="00914514" w:rsidRPr="00914514" w:rsidRDefault="00914514" w:rsidP="00914514">
      <w:pPr>
        <w:pStyle w:val="Default"/>
        <w:spacing w:before="120" w:after="120"/>
        <w:jc w:val="both"/>
        <w:rPr>
          <w:sz w:val="20"/>
          <w:szCs w:val="20"/>
        </w:rPr>
      </w:pPr>
      <w:r w:rsidRPr="00914514">
        <w:rPr>
          <w:b/>
          <w:bCs/>
          <w:sz w:val="20"/>
          <w:szCs w:val="20"/>
        </w:rPr>
        <w:t xml:space="preserve">1) charakter działań przewidzianych w dokumentach, o których mowa w art. 46 i 47 Ustawy </w:t>
      </w:r>
    </w:p>
    <w:p w14:paraId="6E49A9BB" w14:textId="5227AFFF" w:rsidR="00914514" w:rsidRPr="00914514" w:rsidRDefault="00914514" w:rsidP="00914514">
      <w:pPr>
        <w:pStyle w:val="Default"/>
        <w:spacing w:before="120" w:after="120"/>
        <w:jc w:val="both"/>
        <w:rPr>
          <w:sz w:val="20"/>
          <w:szCs w:val="20"/>
        </w:rPr>
      </w:pPr>
      <w:r w:rsidRPr="00914514">
        <w:rPr>
          <w:sz w:val="20"/>
          <w:szCs w:val="20"/>
        </w:rPr>
        <w:t>Zgodnie z ustawą o rewitalizacji z dnia 9 października 2015 r. (Dz.U. 2024 poz. 278) „rewitalizacja stanowi proces wyprowadzania ze stanu kryzysowego obszarów zdegradowanych, prowadzony w</w:t>
      </w:r>
      <w:r>
        <w:rPr>
          <w:sz w:val="20"/>
          <w:szCs w:val="20"/>
        </w:rPr>
        <w:t> </w:t>
      </w:r>
      <w:r w:rsidRPr="00914514">
        <w:rPr>
          <w:sz w:val="20"/>
          <w:szCs w:val="20"/>
        </w:rPr>
        <w:t>sposób kompleksowy, poprzez zintegrowane działania na rzecz lokalnej społeczności, przestrzeni i</w:t>
      </w:r>
      <w:r>
        <w:rPr>
          <w:sz w:val="20"/>
          <w:szCs w:val="20"/>
        </w:rPr>
        <w:t> </w:t>
      </w:r>
      <w:r w:rsidRPr="00914514">
        <w:rPr>
          <w:sz w:val="20"/>
          <w:szCs w:val="20"/>
        </w:rPr>
        <w:t xml:space="preserve">gospodarki, skoncentrowane terytorialnie, prowadzone przez interesariuszy rewitalizacji na podstawie gminnego programu rewitalizacji”. </w:t>
      </w:r>
    </w:p>
    <w:p w14:paraId="1B015CFA" w14:textId="77777777" w:rsidR="00914514" w:rsidRPr="00914514" w:rsidRDefault="00914514" w:rsidP="00914514">
      <w:pPr>
        <w:pStyle w:val="Default"/>
        <w:spacing w:before="120" w:after="120"/>
        <w:jc w:val="both"/>
        <w:rPr>
          <w:sz w:val="20"/>
          <w:szCs w:val="20"/>
        </w:rPr>
      </w:pPr>
      <w:r w:rsidRPr="00914514">
        <w:rPr>
          <w:sz w:val="20"/>
          <w:szCs w:val="20"/>
        </w:rPr>
        <w:t xml:space="preserve">Gminny Program Rewitalizacji dla Gminy Golina na lata 2024-2030 obejmuje: </w:t>
      </w:r>
    </w:p>
    <w:p w14:paraId="1F4EBE35" w14:textId="77777777" w:rsidR="00914514" w:rsidRDefault="00914514" w:rsidP="00914514">
      <w:pPr>
        <w:pStyle w:val="Default"/>
        <w:numPr>
          <w:ilvl w:val="0"/>
          <w:numId w:val="22"/>
        </w:numPr>
        <w:spacing w:before="120" w:after="120"/>
        <w:jc w:val="both"/>
        <w:rPr>
          <w:sz w:val="20"/>
          <w:szCs w:val="20"/>
        </w:rPr>
      </w:pPr>
      <w:r w:rsidRPr="00914514">
        <w:rPr>
          <w:sz w:val="20"/>
          <w:szCs w:val="20"/>
        </w:rPr>
        <w:t xml:space="preserve">szczegółową diagnozę obszaru rewitalizacji obejmującą analizę negatywnych zjawisk oraz lokalnych potencjałów występujących na terenie tego obszaru; </w:t>
      </w:r>
    </w:p>
    <w:p w14:paraId="62E92531" w14:textId="77777777" w:rsidR="00914514" w:rsidRDefault="00914514" w:rsidP="00914514">
      <w:pPr>
        <w:pStyle w:val="Default"/>
        <w:numPr>
          <w:ilvl w:val="0"/>
          <w:numId w:val="22"/>
        </w:numPr>
        <w:spacing w:before="120" w:after="120"/>
        <w:jc w:val="both"/>
        <w:rPr>
          <w:sz w:val="20"/>
          <w:szCs w:val="20"/>
        </w:rPr>
      </w:pPr>
      <w:r w:rsidRPr="00914514">
        <w:rPr>
          <w:sz w:val="20"/>
          <w:szCs w:val="20"/>
        </w:rPr>
        <w:t xml:space="preserve">opis powiązań gminnego programu rewitalizacji z dokumentami strategicznymi gminy; </w:t>
      </w:r>
    </w:p>
    <w:p w14:paraId="4EECB9B9" w14:textId="77777777" w:rsidR="00914514" w:rsidRDefault="00914514" w:rsidP="00914514">
      <w:pPr>
        <w:pStyle w:val="Default"/>
        <w:numPr>
          <w:ilvl w:val="0"/>
          <w:numId w:val="22"/>
        </w:numPr>
        <w:spacing w:before="120" w:after="120"/>
        <w:jc w:val="both"/>
        <w:rPr>
          <w:sz w:val="20"/>
          <w:szCs w:val="20"/>
        </w:rPr>
      </w:pPr>
      <w:r w:rsidRPr="00914514">
        <w:rPr>
          <w:sz w:val="20"/>
          <w:szCs w:val="20"/>
        </w:rPr>
        <w:t xml:space="preserve">opis wizji stanu obszaru po przeprowadzeniu rewitalizacji; </w:t>
      </w:r>
    </w:p>
    <w:p w14:paraId="2C3889FF" w14:textId="77777777" w:rsidR="00914514" w:rsidRDefault="00914514" w:rsidP="00914514">
      <w:pPr>
        <w:pStyle w:val="Default"/>
        <w:numPr>
          <w:ilvl w:val="0"/>
          <w:numId w:val="22"/>
        </w:numPr>
        <w:spacing w:before="120" w:after="120"/>
        <w:jc w:val="both"/>
        <w:rPr>
          <w:sz w:val="20"/>
          <w:szCs w:val="20"/>
        </w:rPr>
      </w:pPr>
      <w:r w:rsidRPr="00914514">
        <w:rPr>
          <w:sz w:val="20"/>
          <w:szCs w:val="20"/>
        </w:rPr>
        <w:t xml:space="preserve">cele rewitalizacji oraz odpowiadające im kierunki działań służących eliminacji lub ograniczeniu negatywnych zjawisk; </w:t>
      </w:r>
    </w:p>
    <w:p w14:paraId="50FFF036" w14:textId="77777777" w:rsidR="00914514" w:rsidRDefault="00914514" w:rsidP="00914514">
      <w:pPr>
        <w:pStyle w:val="Default"/>
        <w:numPr>
          <w:ilvl w:val="0"/>
          <w:numId w:val="22"/>
        </w:numPr>
        <w:spacing w:before="120" w:after="120"/>
        <w:jc w:val="both"/>
        <w:rPr>
          <w:sz w:val="20"/>
          <w:szCs w:val="20"/>
        </w:rPr>
      </w:pPr>
      <w:r w:rsidRPr="00914514">
        <w:rPr>
          <w:sz w:val="20"/>
          <w:szCs w:val="20"/>
        </w:rPr>
        <w:t xml:space="preserve">opis przedsięwzięć rewitalizacyjnych, w tym listę planowanych podstawowych przedsięwzięć rewitalizacyjnych oraz charakterystykę pozostałych przedsięwzięć rewitalizacyjnych; </w:t>
      </w:r>
    </w:p>
    <w:p w14:paraId="481F9126" w14:textId="77777777" w:rsidR="00914514" w:rsidRDefault="00914514" w:rsidP="00914514">
      <w:pPr>
        <w:pStyle w:val="Default"/>
        <w:numPr>
          <w:ilvl w:val="0"/>
          <w:numId w:val="22"/>
        </w:numPr>
        <w:spacing w:before="120" w:after="120"/>
        <w:jc w:val="both"/>
        <w:rPr>
          <w:sz w:val="20"/>
          <w:szCs w:val="20"/>
        </w:rPr>
      </w:pPr>
      <w:r w:rsidRPr="00914514">
        <w:rPr>
          <w:sz w:val="20"/>
          <w:szCs w:val="20"/>
        </w:rPr>
        <w:t xml:space="preserve">mechanizmy integrowania działań oraz przedsięwzięć rewitalizacyjnych; </w:t>
      </w:r>
    </w:p>
    <w:p w14:paraId="576BEA74" w14:textId="77777777" w:rsidR="00914514" w:rsidRDefault="00914514" w:rsidP="00914514">
      <w:pPr>
        <w:pStyle w:val="Default"/>
        <w:numPr>
          <w:ilvl w:val="0"/>
          <w:numId w:val="22"/>
        </w:numPr>
        <w:spacing w:before="120" w:after="120"/>
        <w:jc w:val="both"/>
        <w:rPr>
          <w:sz w:val="20"/>
          <w:szCs w:val="20"/>
        </w:rPr>
      </w:pPr>
      <w:r w:rsidRPr="00914514">
        <w:rPr>
          <w:sz w:val="20"/>
          <w:szCs w:val="20"/>
        </w:rPr>
        <w:t>szacunkowe ramy finansowe gminnego programu rewitalizacji wraz z szacunkowym wskazaniem środków finansowych ze źródeł publicznych i prywatnych;</w:t>
      </w:r>
    </w:p>
    <w:p w14:paraId="7259DA9E" w14:textId="77777777" w:rsidR="00914514" w:rsidRDefault="00914514" w:rsidP="00914514">
      <w:pPr>
        <w:pStyle w:val="Default"/>
        <w:numPr>
          <w:ilvl w:val="0"/>
          <w:numId w:val="22"/>
        </w:numPr>
        <w:spacing w:before="120" w:after="120"/>
        <w:jc w:val="both"/>
        <w:rPr>
          <w:sz w:val="20"/>
          <w:szCs w:val="20"/>
        </w:rPr>
      </w:pPr>
      <w:r w:rsidRPr="00914514">
        <w:rPr>
          <w:color w:val="auto"/>
          <w:sz w:val="20"/>
          <w:szCs w:val="20"/>
        </w:rPr>
        <w:t xml:space="preserve">opis struktury zarządzania realizacją gminnego programu rewitalizacji, koszty zarządzania wraz z ramowym harmonogramem realizacji programu; </w:t>
      </w:r>
    </w:p>
    <w:p w14:paraId="5E2D2066" w14:textId="77777777" w:rsidR="00914514" w:rsidRDefault="00914514" w:rsidP="00914514">
      <w:pPr>
        <w:pStyle w:val="Default"/>
        <w:numPr>
          <w:ilvl w:val="0"/>
          <w:numId w:val="22"/>
        </w:numPr>
        <w:spacing w:before="120" w:after="120"/>
        <w:jc w:val="both"/>
        <w:rPr>
          <w:sz w:val="20"/>
          <w:szCs w:val="20"/>
        </w:rPr>
      </w:pPr>
      <w:r w:rsidRPr="00914514">
        <w:rPr>
          <w:color w:val="auto"/>
          <w:sz w:val="20"/>
          <w:szCs w:val="20"/>
        </w:rPr>
        <w:t xml:space="preserve">system monitorowania i oceny gminnego programu rewitalizacji; </w:t>
      </w:r>
    </w:p>
    <w:p w14:paraId="30618720" w14:textId="77777777" w:rsidR="00914514" w:rsidRDefault="00914514" w:rsidP="00914514">
      <w:pPr>
        <w:pStyle w:val="Default"/>
        <w:numPr>
          <w:ilvl w:val="0"/>
          <w:numId w:val="22"/>
        </w:numPr>
        <w:spacing w:before="120" w:after="120"/>
        <w:jc w:val="both"/>
        <w:rPr>
          <w:sz w:val="20"/>
          <w:szCs w:val="20"/>
        </w:rPr>
      </w:pPr>
      <w:r w:rsidRPr="00914514">
        <w:rPr>
          <w:color w:val="auto"/>
          <w:sz w:val="20"/>
          <w:szCs w:val="20"/>
        </w:rPr>
        <w:t xml:space="preserve">określenie niezbędnych zmian w uchwałach; </w:t>
      </w:r>
    </w:p>
    <w:p w14:paraId="469A11A0" w14:textId="77777777" w:rsidR="00914514" w:rsidRDefault="00914514" w:rsidP="00914514">
      <w:pPr>
        <w:pStyle w:val="Default"/>
        <w:numPr>
          <w:ilvl w:val="0"/>
          <w:numId w:val="22"/>
        </w:numPr>
        <w:spacing w:before="120" w:after="120"/>
        <w:jc w:val="both"/>
        <w:rPr>
          <w:sz w:val="20"/>
          <w:szCs w:val="20"/>
        </w:rPr>
      </w:pPr>
      <w:r w:rsidRPr="00914514">
        <w:rPr>
          <w:color w:val="auto"/>
          <w:sz w:val="20"/>
          <w:szCs w:val="20"/>
        </w:rPr>
        <w:t xml:space="preserve">wskazanie, czy na obszarze rewitalizacji wyznacza się Specjalną Strefę Rewitalizacji; </w:t>
      </w:r>
    </w:p>
    <w:p w14:paraId="20336B28" w14:textId="77777777" w:rsidR="00914514" w:rsidRDefault="00914514" w:rsidP="00914514">
      <w:pPr>
        <w:pStyle w:val="Default"/>
        <w:numPr>
          <w:ilvl w:val="0"/>
          <w:numId w:val="22"/>
        </w:numPr>
        <w:spacing w:before="120" w:after="120"/>
        <w:jc w:val="both"/>
        <w:rPr>
          <w:sz w:val="20"/>
          <w:szCs w:val="20"/>
        </w:rPr>
      </w:pPr>
      <w:r w:rsidRPr="00914514">
        <w:rPr>
          <w:color w:val="auto"/>
          <w:sz w:val="20"/>
          <w:szCs w:val="20"/>
        </w:rPr>
        <w:t xml:space="preserve">wskazanie sposobu realizacji gminnego programu rewitalizacji w zakresie planowania i zagospodarowania przestrzennego. </w:t>
      </w:r>
    </w:p>
    <w:p w14:paraId="46BB4AA6" w14:textId="6F941D42" w:rsidR="00914514" w:rsidRPr="00914514" w:rsidRDefault="00914514" w:rsidP="00914514">
      <w:pPr>
        <w:pStyle w:val="Default"/>
        <w:spacing w:before="120" w:after="120"/>
        <w:jc w:val="both"/>
        <w:rPr>
          <w:sz w:val="20"/>
          <w:szCs w:val="20"/>
        </w:rPr>
      </w:pPr>
      <w:r w:rsidRPr="00914514">
        <w:rPr>
          <w:color w:val="auto"/>
          <w:sz w:val="20"/>
          <w:szCs w:val="20"/>
        </w:rPr>
        <w:t xml:space="preserve">Przedsięwzięcia rewitalizacyjne będą realizowane w wyznaczonym na terenie Gminy obszarze rewitalizacji, do którego włączono następujące podobszary: Kawnice, Myślibórz, Radolina, Spławie, Obręb 3. Szczegółowy podział obszaru gminy, w tym obszar rewitalizacji przedstawiono w rozdziale 1 Programu. </w:t>
      </w:r>
    </w:p>
    <w:p w14:paraId="1A2BA823" w14:textId="77777777" w:rsidR="00914514" w:rsidRDefault="00914514" w:rsidP="00914514">
      <w:pPr>
        <w:pStyle w:val="Default"/>
        <w:spacing w:before="120" w:after="120"/>
        <w:jc w:val="both"/>
        <w:rPr>
          <w:color w:val="auto"/>
          <w:sz w:val="20"/>
          <w:szCs w:val="20"/>
        </w:rPr>
      </w:pPr>
      <w:r>
        <w:rPr>
          <w:color w:val="auto"/>
          <w:sz w:val="20"/>
          <w:szCs w:val="20"/>
        </w:rPr>
        <w:t xml:space="preserve">Przedsięwzięcia rewitalizacyjne będą realizowane w ramach 2 celów rewitalizacji: </w:t>
      </w:r>
    </w:p>
    <w:p w14:paraId="17DDF46D" w14:textId="77777777" w:rsidR="00914514" w:rsidRDefault="00914514" w:rsidP="00914514">
      <w:pPr>
        <w:pStyle w:val="Default"/>
        <w:spacing w:before="120" w:after="120"/>
        <w:jc w:val="both"/>
        <w:rPr>
          <w:color w:val="auto"/>
          <w:sz w:val="20"/>
          <w:szCs w:val="20"/>
        </w:rPr>
      </w:pPr>
      <w:r>
        <w:rPr>
          <w:color w:val="auto"/>
          <w:sz w:val="20"/>
          <w:szCs w:val="20"/>
        </w:rPr>
        <w:t xml:space="preserve">1. Wzrost aktywizacji zawodowej i integracji mieszkańców poprzez rozwój programów edukacyjnych i wsparcia dla osób zagrożonych wykluczeniem społecznym. </w:t>
      </w:r>
    </w:p>
    <w:p w14:paraId="38F6A56E" w14:textId="77777777" w:rsidR="00914514" w:rsidRDefault="00914514" w:rsidP="00914514">
      <w:pPr>
        <w:pStyle w:val="Default"/>
        <w:spacing w:before="120" w:after="120"/>
        <w:jc w:val="both"/>
        <w:rPr>
          <w:color w:val="auto"/>
          <w:sz w:val="20"/>
          <w:szCs w:val="20"/>
        </w:rPr>
      </w:pPr>
      <w:r>
        <w:rPr>
          <w:color w:val="auto"/>
          <w:sz w:val="20"/>
          <w:szCs w:val="20"/>
        </w:rPr>
        <w:t xml:space="preserve">2. Poprawa jakości życia mieszkańców dzięki rozwojowi infrastruktury oraz ochronie środowiska. </w:t>
      </w:r>
    </w:p>
    <w:p w14:paraId="3D6846F2" w14:textId="77777777" w:rsidR="00914514" w:rsidRDefault="00914514" w:rsidP="00914514">
      <w:pPr>
        <w:pStyle w:val="Default"/>
        <w:spacing w:before="120" w:after="120"/>
        <w:jc w:val="both"/>
        <w:rPr>
          <w:color w:val="auto"/>
          <w:sz w:val="20"/>
          <w:szCs w:val="20"/>
        </w:rPr>
      </w:pPr>
      <w:r>
        <w:rPr>
          <w:color w:val="auto"/>
          <w:sz w:val="20"/>
          <w:szCs w:val="20"/>
        </w:rPr>
        <w:t xml:space="preserve">Osiągnięcie celu „Wzrost aktywizacji zawodowej i integracji mieszkańców poprzez rozwój programów edukacyjnych i wsparcia dla osób zagrożonych wykluczeniem społecznym” obejmuje tworzenie miejsc, realizację programów edukacyjnych i zadań przyczyniających się do integracji mieszkańców. Zapewnienie nowych miejsc, w tym miejsc rekreacji sprawi, że mieszkańcy chętniej będą korzystać z przestrzeni publicznych, które oferują im nowe formy spędzania czasu wolnego. Dodatkowo, uczestnictwo mieszkańców w warsztatach, zajęciach edukacyjnych umożliwi osobom z obszaru </w:t>
      </w:r>
      <w:r>
        <w:rPr>
          <w:color w:val="auto"/>
          <w:sz w:val="20"/>
          <w:szCs w:val="20"/>
        </w:rPr>
        <w:lastRenderedPageBreak/>
        <w:t xml:space="preserve">rewitalizacji rozwój kreatywności i poszerzenie swoich umiejętności, co może zostać wykorzystane w znalezieniu miejsc pracy. W związku z tym, iż na obszarze rewitalizacji mamy do czynienia ze zjawiskiem, jakim jest starzenie się społeczeństwa, usługi będą musiały zostać dostosowane także do potrzeb tej grupy mieszkańców. </w:t>
      </w:r>
    </w:p>
    <w:p w14:paraId="6476804A" w14:textId="77777777" w:rsidR="00914514" w:rsidRDefault="00914514" w:rsidP="00914514">
      <w:pPr>
        <w:pStyle w:val="Default"/>
        <w:spacing w:before="120" w:after="120"/>
        <w:jc w:val="both"/>
        <w:rPr>
          <w:color w:val="auto"/>
          <w:sz w:val="20"/>
          <w:szCs w:val="20"/>
        </w:rPr>
      </w:pPr>
      <w:r>
        <w:rPr>
          <w:color w:val="auto"/>
          <w:sz w:val="20"/>
          <w:szCs w:val="20"/>
        </w:rPr>
        <w:t xml:space="preserve">Osiągnięcie celu „Poprawa jakości życia mieszkańców dzięki rozwojowi infrastruktury oraz ochronie środowiska” obejmuje realizację działań przyczyniających się do poprawy atrakcyjności przestrzeni publicznej i bezpieczeństwa. Ze względu na zdiagnozowany problem niskiego poziomu bezpieczeństwa na drogach istotna jest poprawa stanu technicznego dróg, zarówno tych, po których poruszają się auta, jak i pieszo-rowerowych. Istotne jest także zapewnienie odpowiedniego oświetlenia tych dróg. Bezpieczna i atrakcyjna przestrzeń publiczna tworzy warunki do aktywności społecznej, jak i gospodarczej, przyciąga ludzi do korzystania oferty kulturalnej i rekreacyjnej, a także sprzyja integracji społeczności lokalnej. Ludzie chętniej korzystają z przestrzeni publicznej, w której czują się bezpiecznie, co sprzyja budowaniu więzi społecznych i aktywności obywatelskiej. W związku ze zidentyfikowanym problemem niedostatecznego stopnia skanalizowania budynków mieszkalnych, przewiduje się wzrost przyłączy kanalizacyjnych do sieci. Istotnym problemem jest także degradacja stanu budynków komunalnych, co planuje się zniwelować poprzez zaplanowane działania poprawiające aspekt techniczny i estetyczny tych obiektów. Atrakcyjna przestrzeń publiczna stanowi fundament udanej rewitalizacji, wspierając rozwój społeczny, gospodarczy i ekologiczny, a także wzmacniając więzi społeczności lokalnej. </w:t>
      </w:r>
    </w:p>
    <w:p w14:paraId="31247093" w14:textId="77777777" w:rsidR="00914514" w:rsidRDefault="00914514" w:rsidP="00914514">
      <w:pPr>
        <w:pStyle w:val="Default"/>
        <w:numPr>
          <w:ilvl w:val="0"/>
          <w:numId w:val="11"/>
        </w:numPr>
        <w:spacing w:before="120" w:after="120"/>
        <w:jc w:val="both"/>
        <w:rPr>
          <w:color w:val="auto"/>
          <w:sz w:val="20"/>
          <w:szCs w:val="20"/>
        </w:rPr>
      </w:pPr>
      <w:r>
        <w:rPr>
          <w:b/>
          <w:bCs/>
          <w:color w:val="auto"/>
          <w:sz w:val="20"/>
          <w:szCs w:val="20"/>
        </w:rPr>
        <w:t xml:space="preserve">a) stopień, w jakim dokument ustala ramy dla późniejszej realizacji przedsięwzięć w odniesieniu do usytuowania, rodzaju i skali tych przedsięwzięć </w:t>
      </w:r>
    </w:p>
    <w:p w14:paraId="2D23CF59" w14:textId="77777777" w:rsidR="00914514" w:rsidRDefault="00914514" w:rsidP="00914514">
      <w:pPr>
        <w:pStyle w:val="Default"/>
        <w:spacing w:before="120" w:after="120"/>
        <w:jc w:val="both"/>
        <w:rPr>
          <w:color w:val="auto"/>
          <w:sz w:val="20"/>
          <w:szCs w:val="20"/>
        </w:rPr>
      </w:pPr>
      <w:r>
        <w:rPr>
          <w:color w:val="auto"/>
          <w:sz w:val="20"/>
          <w:szCs w:val="20"/>
        </w:rPr>
        <w:t xml:space="preserve">W ramach Gminnego Programu Rewitalizacji planowane są do realizacji następujące podstawowe przedsięwzięcia rewitalizacyjne: </w:t>
      </w:r>
    </w:p>
    <w:p w14:paraId="081729BD" w14:textId="4FB510F1" w:rsidR="00914514" w:rsidRPr="00914514" w:rsidRDefault="00914514" w:rsidP="00914514">
      <w:pPr>
        <w:pStyle w:val="Default"/>
        <w:spacing w:before="120" w:after="120"/>
        <w:jc w:val="both"/>
        <w:rPr>
          <w:color w:val="auto"/>
        </w:rPr>
      </w:pPr>
      <w:r>
        <w:rPr>
          <w:rFonts w:ascii="Cambria Math" w:hAnsi="Cambria Math" w:cs="Cambria Math"/>
          <w:color w:val="auto"/>
          <w:sz w:val="20"/>
          <w:szCs w:val="20"/>
        </w:rPr>
        <w:t>⎯</w:t>
      </w:r>
      <w:r>
        <w:rPr>
          <w:color w:val="auto"/>
          <w:sz w:val="20"/>
          <w:szCs w:val="20"/>
        </w:rPr>
        <w:t xml:space="preserve"> przedsięwzięcia społeczne, które nie wywierają żadnego wpływu na środowisko, ich celem jest wzrost aktywizacji mieszkańców obszaru rewitalizacji: Prowadzenie zajęć integrujących dla osób starszych i ze szczególnymi potrzebami; Podnoszenie kwalifikacji zawodowych osób bezrobotnych; Organizacja bezpłatnych działań edukacyjnych; Działania aktywizujące i integrujące osoby zagrożone wykluczeniem społecznym; Działania edukacyjne w zakresie bezpieczeństwa ruchu drogowego; Spotkania informacyjne w zakresie realizacji Programu „Czyste Powietrze”; </w:t>
      </w:r>
    </w:p>
    <w:p w14:paraId="7BA8F52C" w14:textId="77777777" w:rsidR="00914514" w:rsidRDefault="00914514" w:rsidP="00914514">
      <w:pPr>
        <w:pStyle w:val="Default"/>
        <w:spacing w:before="120" w:after="120"/>
        <w:jc w:val="both"/>
        <w:rPr>
          <w:color w:val="auto"/>
          <w:sz w:val="20"/>
          <w:szCs w:val="20"/>
        </w:rPr>
      </w:pPr>
      <w:r>
        <w:rPr>
          <w:rFonts w:ascii="Cambria Math" w:hAnsi="Cambria Math" w:cs="Cambria Math"/>
          <w:color w:val="auto"/>
          <w:sz w:val="20"/>
          <w:szCs w:val="20"/>
        </w:rPr>
        <w:t>⎯</w:t>
      </w:r>
      <w:r>
        <w:rPr>
          <w:color w:val="auto"/>
          <w:sz w:val="20"/>
          <w:szCs w:val="20"/>
        </w:rPr>
        <w:t xml:space="preserve"> przedsięwzięcia związane z zagospodarowaniem terenu, modernizacją infrastruktury/ obiektów lub poprawą dostępu do obiektów: Przebudowa/remont świetlicy wiejskiej w Radolinie wraz z zagospodarowaniem terenu; Przebudowa i nadbudowa/remont świetlicy wiejskiej w Spławiu, oraz doposażenie siłowni zewnętrznej w urządzenia do ćwiczeń, remont boiska, a także zapewnienie dostępu do wskazanych miejsc poprzez budowę ścieżki pieszo-rowerowej i oświetlenia; Montaż platformy dla osób z niepełnosprawnościami w budynku OSP w Kawnicach; Przebudowa i nadbudowa oraz rozbudowa budynku Ochotniczej Straży Pożarnej w Golinie; Modernizacja świetlicy OSP w Myśliborzu; Zagospodarowanie placu wokół budynku OSP w Myśliborzu na potrzeby rekreacyjno-społeczne; Zagospodarowanie przestrzeni publicznej w Golinie na potrzeby społeczno-kulturalno-rekreacyjne; Przebudowa/ modernizacja/ remont budynku Domu Kultury w Golinie; Przebudowa/ modernizacja/ remont budynku Urzędu Miejskiego w Golinie; Budowa spójnej w OF AK sieci ścieżek rowerowych wraz z infrastrukturą towarzyszącą; Poszerzenie drogi zapewniającej dostęp do budynków mieszkalnych, w tym usługowych; Budowa miasteczka ruchu drogowego oraz skate parku w Golinie; Montaż tablic informacyjnych/edukacyjnych z kodami QR przy zabytkach upamiętniających miejsca zabytkowe; Budowa ośrodka zdrowia w Golinie. </w:t>
      </w:r>
    </w:p>
    <w:p w14:paraId="7A066FB3" w14:textId="77777777" w:rsidR="00914514" w:rsidRDefault="00914514" w:rsidP="00914514">
      <w:pPr>
        <w:pStyle w:val="Default"/>
        <w:spacing w:before="120" w:after="120"/>
        <w:jc w:val="both"/>
        <w:rPr>
          <w:color w:val="auto"/>
          <w:sz w:val="20"/>
          <w:szCs w:val="20"/>
        </w:rPr>
      </w:pPr>
      <w:r>
        <w:rPr>
          <w:color w:val="auto"/>
          <w:sz w:val="20"/>
          <w:szCs w:val="20"/>
        </w:rPr>
        <w:t xml:space="preserve">Część przedsięwzięć dotyczy sfery społecznej, których celem jest aktywizacja i integracja mieszkańców wyznaczonego obszaru rewitalizacji. Nie zaliczają się one do przedsięwzięć mogących znacząco oddziaływać na środowisko. Do takich przedsięwzięć nie zaliczają się także zadania dot. modernizacji, przebudowy budynków i zagospodarowania terenu. </w:t>
      </w:r>
    </w:p>
    <w:p w14:paraId="63F82674" w14:textId="77777777" w:rsidR="00914514" w:rsidRDefault="00914514" w:rsidP="00914514">
      <w:pPr>
        <w:pStyle w:val="Default"/>
        <w:spacing w:before="120" w:after="120"/>
        <w:jc w:val="both"/>
        <w:rPr>
          <w:color w:val="auto"/>
          <w:sz w:val="20"/>
          <w:szCs w:val="20"/>
        </w:rPr>
      </w:pPr>
      <w:r>
        <w:rPr>
          <w:color w:val="auto"/>
          <w:sz w:val="20"/>
          <w:szCs w:val="20"/>
        </w:rPr>
        <w:t xml:space="preserve">Przebudowa/remont świetlicy wiejskiej w Radolinie wraz z zagospodarowaniem terenu uwzględnia ocieplenie ścian zewnętrznych,(termomodernizację) wymianę okien, remont wewnętrzny. Wokół świetlicy planuje się stworzyć strefę odpoczynku poprzez montaż ławek, koszy na śmieci, nasadzenia. </w:t>
      </w:r>
    </w:p>
    <w:p w14:paraId="41E816DE" w14:textId="77777777" w:rsidR="00914514" w:rsidRDefault="00914514" w:rsidP="00914514">
      <w:pPr>
        <w:pStyle w:val="Default"/>
        <w:spacing w:before="120" w:after="120"/>
        <w:jc w:val="both"/>
        <w:rPr>
          <w:color w:val="auto"/>
          <w:sz w:val="20"/>
          <w:szCs w:val="20"/>
        </w:rPr>
      </w:pPr>
      <w:r>
        <w:rPr>
          <w:color w:val="auto"/>
          <w:sz w:val="20"/>
          <w:szCs w:val="20"/>
        </w:rPr>
        <w:t xml:space="preserve">W świetlicy wiejskiej w Spławiu planowana jest wymiana dachu, ocieplenie ścian (termomodernizacja) remont wewnętrzny. Ponadto w bezpośrednim sąsiedztwie zostanie doposażona istniejąca siłownia plenerowa wraz z elementami małej architektury (ławki, kosze na śmieci itp.) Dodatkowo planuje się budowę ścieżki pieszo-rowerowej, która będzie stanowiła połączenie dwóch sąsiadujących tras pieszo-rowerowych. </w:t>
      </w:r>
    </w:p>
    <w:p w14:paraId="7FC21D9C" w14:textId="77777777" w:rsidR="00914514" w:rsidRDefault="00914514" w:rsidP="00914514">
      <w:pPr>
        <w:pStyle w:val="Default"/>
        <w:spacing w:before="120" w:after="120"/>
        <w:jc w:val="both"/>
        <w:rPr>
          <w:color w:val="auto"/>
          <w:sz w:val="20"/>
          <w:szCs w:val="20"/>
        </w:rPr>
      </w:pPr>
      <w:r>
        <w:rPr>
          <w:color w:val="auto"/>
          <w:sz w:val="20"/>
          <w:szCs w:val="20"/>
        </w:rPr>
        <w:lastRenderedPageBreak/>
        <w:t xml:space="preserve">W budynku OSP w Kawnicach planuje się montaż platformy dla osób z niepełnosprawnościami. </w:t>
      </w:r>
    </w:p>
    <w:p w14:paraId="54F6D724" w14:textId="77777777" w:rsidR="00914514" w:rsidRDefault="00914514" w:rsidP="00914514">
      <w:pPr>
        <w:pStyle w:val="Default"/>
        <w:spacing w:before="120" w:after="120"/>
        <w:jc w:val="both"/>
        <w:rPr>
          <w:color w:val="auto"/>
          <w:sz w:val="20"/>
          <w:szCs w:val="20"/>
        </w:rPr>
      </w:pPr>
      <w:r>
        <w:rPr>
          <w:color w:val="auto"/>
          <w:sz w:val="20"/>
          <w:szCs w:val="20"/>
        </w:rPr>
        <w:t xml:space="preserve">Planowana jest przebudowa i nadbudowa oraz rozbudowa budynku OSP w Golinie o dodatkowe pomieszczenia. Planowana jest także termomodernizacja istniejącej części budynku. </w:t>
      </w:r>
    </w:p>
    <w:p w14:paraId="1CA86875" w14:textId="77777777" w:rsidR="00914514" w:rsidRDefault="00914514" w:rsidP="00914514">
      <w:pPr>
        <w:pStyle w:val="Default"/>
        <w:spacing w:before="120" w:after="120"/>
        <w:jc w:val="both"/>
        <w:rPr>
          <w:color w:val="auto"/>
          <w:sz w:val="20"/>
          <w:szCs w:val="20"/>
        </w:rPr>
      </w:pPr>
      <w:r>
        <w:rPr>
          <w:color w:val="auto"/>
          <w:sz w:val="20"/>
          <w:szCs w:val="20"/>
        </w:rPr>
        <w:t xml:space="preserve">W zakresie modernizacji świetlicy OSP w Myśliborzu planuje się przeprowadzić termomodernizację budynku, w tym dokonać wymiany źródła ciepła, ocieplenia ścian zewnętrznych, parapetów i okien oraz remont stropodachu. Ponadto istnieje potrzeba przeprowadzenia remontu wnętrza budynku: remont toalet, malowanie (odświeżanie ścian). </w:t>
      </w:r>
    </w:p>
    <w:p w14:paraId="03BC04F5" w14:textId="77777777" w:rsidR="00914514" w:rsidRDefault="00914514" w:rsidP="00914514">
      <w:pPr>
        <w:pStyle w:val="Default"/>
        <w:spacing w:before="120" w:after="120"/>
        <w:jc w:val="both"/>
        <w:rPr>
          <w:color w:val="auto"/>
          <w:sz w:val="20"/>
          <w:szCs w:val="20"/>
        </w:rPr>
      </w:pPr>
      <w:r>
        <w:rPr>
          <w:color w:val="auto"/>
          <w:sz w:val="20"/>
          <w:szCs w:val="20"/>
        </w:rPr>
        <w:t xml:space="preserve">Zagospodarowany zostanie również plac wokół budynku OSP w Myśliborzu na potrzeby rekreacyjno-społeczne. Plac zostanie doposażony w elementy małej architektury np. ławki, kosze na śmieci, miejsce na ognisko, wiatę rekreacyjną. </w:t>
      </w:r>
    </w:p>
    <w:p w14:paraId="5F16E42C" w14:textId="77777777" w:rsidR="00914514" w:rsidRDefault="00914514" w:rsidP="00914514">
      <w:pPr>
        <w:pStyle w:val="Default"/>
        <w:spacing w:before="120" w:after="120"/>
        <w:jc w:val="both"/>
        <w:rPr>
          <w:color w:val="auto"/>
          <w:sz w:val="20"/>
          <w:szCs w:val="20"/>
        </w:rPr>
      </w:pPr>
      <w:r>
        <w:rPr>
          <w:color w:val="auto"/>
          <w:sz w:val="20"/>
          <w:szCs w:val="20"/>
        </w:rPr>
        <w:t xml:space="preserve">Kolejne zadanie uwzględnia zagospodarowanie przestrzeni publicznej w Golinie na potrzeby społeczno-kulturalno-rekreacyjne. Planowana jest budowa nowego targowiska składającego się ze stoisk targowych, utwardzonych nawierzchni, miejsc parkingowych oraz infrastruktury towarzyszącej. Ponadto w obrębie targowiska zostanie wybudowany amfiteatr wraz z zapleczem socjalnym. </w:t>
      </w:r>
    </w:p>
    <w:p w14:paraId="0389690F" w14:textId="38A7C89F" w:rsidR="00914514" w:rsidRDefault="00914514" w:rsidP="00914514">
      <w:pPr>
        <w:pStyle w:val="Default"/>
        <w:spacing w:before="120" w:after="120"/>
        <w:jc w:val="both"/>
        <w:rPr>
          <w:color w:val="auto"/>
          <w:sz w:val="20"/>
          <w:szCs w:val="20"/>
        </w:rPr>
      </w:pPr>
      <w:r>
        <w:rPr>
          <w:color w:val="auto"/>
          <w:sz w:val="20"/>
          <w:szCs w:val="20"/>
        </w:rPr>
        <w:t>Przebudowa/ modernizacja/ remont budynku Domu Kultury w Golinie, a także budynku Urzędu Miejskiego w Golinie obejmować będzie wykonanie prac termomodernizacyjnych.</w:t>
      </w:r>
    </w:p>
    <w:p w14:paraId="235564BE" w14:textId="633402AB" w:rsidR="00914514" w:rsidRDefault="00914514" w:rsidP="00914514">
      <w:pPr>
        <w:pStyle w:val="Default"/>
        <w:spacing w:before="120" w:after="120"/>
        <w:jc w:val="both"/>
        <w:rPr>
          <w:color w:val="auto"/>
          <w:sz w:val="20"/>
          <w:szCs w:val="20"/>
        </w:rPr>
      </w:pPr>
      <w:r>
        <w:rPr>
          <w:color w:val="auto"/>
          <w:sz w:val="20"/>
          <w:szCs w:val="20"/>
        </w:rPr>
        <w:t xml:space="preserve">Projekt Gminnego Programu Rewitalizacji jest spójny ze Strategią rozwoju województwa wielkopolskiego do 2030 roku, Planem zagospodarowania przestrzennego województwa wielkopolskiego WIELKOPOLSKA 2020+ wraz z Planem zagospodarowania przestrzennego miejskiego obszaru funkcjonalnego Poznania, Strategią Rozwoju Gminy Golina na lata 2016-2026, Studium uwarunkowań i kierunków zagospodarowania przestrzennego Gminy Golina i miejscowymi planami zagospodarowania przestrzennego oraz Strategią Rozwiązywania Problemów Społecznych Gminy Golina na lata 2021-2027, co przedstawiono w rozdziale 2 Gminnego Programu Rewitalizacji. Wśród przedsięwzięć rewitalizacyjnych uwzględniono również budowę 3 odcinków ścieżek rowerowych oraz parkingu typu P+R wraz z infrastrukturą towarzyszącą (dotyczy msc. Kawnice i Spławie) </w:t>
      </w:r>
    </w:p>
    <w:p w14:paraId="1E06A24B" w14:textId="77777777" w:rsidR="00914514" w:rsidRDefault="00914514" w:rsidP="00914514">
      <w:pPr>
        <w:pStyle w:val="Default"/>
        <w:spacing w:before="120" w:after="120"/>
        <w:jc w:val="both"/>
        <w:rPr>
          <w:color w:val="auto"/>
          <w:sz w:val="20"/>
          <w:szCs w:val="20"/>
        </w:rPr>
      </w:pPr>
      <w:r>
        <w:rPr>
          <w:color w:val="auto"/>
          <w:sz w:val="20"/>
          <w:szCs w:val="20"/>
        </w:rPr>
        <w:t xml:space="preserve">Planowane jest także poszerzenie drogi zapewniającej dostęp do budynków mieszkalnych, w tym usługowych – zadanie obejmuje budowę drogi gminnej (ul. Irysowa w Kawnicach) wraz z odwodnieniem, budową oświetlenia ulicznego i ciągu pieszo-rowerowego. </w:t>
      </w:r>
    </w:p>
    <w:p w14:paraId="7F8CE5D8" w14:textId="77777777" w:rsidR="00914514" w:rsidRDefault="00914514" w:rsidP="00914514">
      <w:pPr>
        <w:pStyle w:val="Default"/>
        <w:spacing w:before="120" w:after="120"/>
        <w:jc w:val="both"/>
        <w:rPr>
          <w:color w:val="auto"/>
          <w:sz w:val="20"/>
          <w:szCs w:val="20"/>
        </w:rPr>
      </w:pPr>
      <w:r>
        <w:rPr>
          <w:color w:val="auto"/>
          <w:sz w:val="20"/>
          <w:szCs w:val="20"/>
        </w:rPr>
        <w:t xml:space="preserve">W ramach budowy miasteczka ruchu drogowego oraz skate parku w Golinie planowana jest także infrastruktura towarzysząca, tj. zaplecze socjalno-magazynowe, ciągi komunikacyjno - piesze, monitoring oraz ogrodzenie. Miasteczko wyposażone będzie w zminiaturyzowane jezdnie, ścieżki, chodniki, przejścia dla pieszych, oznakowanie pionowe, poziome i sygnalizację. </w:t>
      </w:r>
    </w:p>
    <w:p w14:paraId="5B5A7E10" w14:textId="77777777" w:rsidR="00914514" w:rsidRDefault="00914514" w:rsidP="00914514">
      <w:pPr>
        <w:pStyle w:val="Default"/>
        <w:spacing w:before="120" w:after="120"/>
        <w:jc w:val="both"/>
        <w:rPr>
          <w:color w:val="auto"/>
          <w:sz w:val="20"/>
          <w:szCs w:val="20"/>
        </w:rPr>
      </w:pPr>
      <w:r>
        <w:rPr>
          <w:color w:val="auto"/>
          <w:sz w:val="20"/>
          <w:szCs w:val="20"/>
        </w:rPr>
        <w:t xml:space="preserve">Montaż tablic informacyjnych/edukacyjnych z kodami QR przy zabytkach upamiętniających miejsca zabytkowe planowany jest dla następujących obiektów: Park Miejski w Golinie, Szkoła Podstawowa w Golinie, Plac Kazimierza Wielkiego (Starówka), Ochotnicza Straż Pożarna w Golinie, Kościół pw. św. Jakuba Apostoła w Golinie, Parafia pw. matki Bożej Szkaplerznej w Golinie, Sanktuarium Matki Bożej Pocieszenia w Kawnicach. </w:t>
      </w:r>
    </w:p>
    <w:p w14:paraId="39A3098C" w14:textId="77777777" w:rsidR="00914514" w:rsidRDefault="00914514" w:rsidP="00914514">
      <w:pPr>
        <w:pStyle w:val="Default"/>
        <w:spacing w:before="120" w:after="120"/>
        <w:jc w:val="both"/>
        <w:rPr>
          <w:color w:val="auto"/>
          <w:sz w:val="20"/>
          <w:szCs w:val="20"/>
        </w:rPr>
      </w:pPr>
      <w:r>
        <w:rPr>
          <w:color w:val="auto"/>
          <w:sz w:val="20"/>
          <w:szCs w:val="20"/>
        </w:rPr>
        <w:t xml:space="preserve">Ostatnim z podstawowych infrastrukturalnych przedsięwzięć rewitalizacyjnych jest budowa ośrodka zdrowia w Golinie, która zakłada budowę nowego budynku z przeznaczeniem na ośrodek zdrowia. </w:t>
      </w:r>
    </w:p>
    <w:p w14:paraId="3EB2229E" w14:textId="77777777" w:rsidR="00914514" w:rsidRDefault="00914514" w:rsidP="00914514">
      <w:pPr>
        <w:pStyle w:val="Default"/>
        <w:spacing w:before="120" w:after="120"/>
        <w:jc w:val="both"/>
        <w:rPr>
          <w:color w:val="auto"/>
          <w:sz w:val="20"/>
          <w:szCs w:val="20"/>
        </w:rPr>
      </w:pPr>
      <w:r>
        <w:rPr>
          <w:color w:val="auto"/>
          <w:sz w:val="20"/>
          <w:szCs w:val="20"/>
        </w:rPr>
        <w:t xml:space="preserve">Planowane są także pozostałe przedsięwzięcia rewitalizacyjne, w tym: Remont elewacji budynków (remont elewacji z dociepleniem budynku mieszkalnego przy ul. 1 Maja 1 w Golinie), Budowa oświetlenia wzdłuż ścieżki pieszo-rowerowej oraz poszerzenie pasa drogi (nr 472013 Spławie – Golina na długości ok. 2 km), Rozbudowa sieci kanalizacyjnej (w miejscowości Kawnice), Remont budynków komunalnych (budynku Zakładu Gospodarki Komunalnej i Mieszkaniowej w Golinie), Odbudowa i remont ogrodzenia Parku Miejskiego w Golinie (rekonstrukcje bramy wjazdowej w pierwotnej w formie na podstawie zachowanych materiałów ikonograficznych; pozostała część ogrodzenia przeznaczona jest do remontu, konserwacji), Przebudowa i rozbudowa budynku przy Stadionie Miejskim w Golinie (zwiększenie powierzchni szatni i sanitariatów), Budowa, przebudowa i remont dróg gminnych wraz z infrastrukturą towarzyszącą na terenie gminy Golina (dotyczy obszarów: Kawnice, Myślibórz, Radolina, Obręb 3). </w:t>
      </w:r>
    </w:p>
    <w:p w14:paraId="52E6CA4F" w14:textId="77777777" w:rsidR="00914514" w:rsidRDefault="00914514" w:rsidP="00914514">
      <w:pPr>
        <w:pStyle w:val="Default"/>
        <w:spacing w:before="120" w:after="120"/>
        <w:jc w:val="both"/>
        <w:rPr>
          <w:color w:val="auto"/>
          <w:sz w:val="20"/>
          <w:szCs w:val="20"/>
        </w:rPr>
      </w:pPr>
      <w:r>
        <w:rPr>
          <w:color w:val="auto"/>
          <w:sz w:val="20"/>
          <w:szCs w:val="20"/>
        </w:rPr>
        <w:t xml:space="preserve">Lokalizacja planowanych przedsięwzięciem została wskazana w tabeli 40 i 41 Programu. </w:t>
      </w:r>
    </w:p>
    <w:p w14:paraId="7AEC1A67" w14:textId="77777777" w:rsidR="00914514" w:rsidRDefault="00914514" w:rsidP="00914514">
      <w:pPr>
        <w:pStyle w:val="Default"/>
        <w:spacing w:before="120" w:after="120"/>
        <w:jc w:val="both"/>
        <w:rPr>
          <w:color w:val="auto"/>
          <w:sz w:val="20"/>
          <w:szCs w:val="20"/>
        </w:rPr>
      </w:pPr>
      <w:r>
        <w:rPr>
          <w:color w:val="auto"/>
          <w:sz w:val="20"/>
          <w:szCs w:val="20"/>
        </w:rPr>
        <w:t xml:space="preserve">Większość zadań jest w fazie wstępnej koncepcji. Zadaniami, które mogą zaliczać się do przedsięwzięć mogących potencjalnie znacząco oddziaływać na środowisko, zgodnie z Rozporządzeniem Rady Ministrów z dnia 10 września 2019 r. w sprawie przedsięwzięć mogących znacząco oddziaływać na </w:t>
      </w:r>
      <w:r>
        <w:rPr>
          <w:color w:val="auto"/>
          <w:sz w:val="20"/>
          <w:szCs w:val="20"/>
        </w:rPr>
        <w:lastRenderedPageBreak/>
        <w:t xml:space="preserve">środowisko (Dz.U. z 2019 r. poz. 1839), są działania z zakresu budowy i przebudowy dróg gminnym oraz rozbudowy sieci kanalizacyjnej. Przedmiotowy projekt dokumentu wyznacza zatem ramy dla przedsięwzięć mogących potencjalnie znacząco oddziaływać na środowisko. </w:t>
      </w:r>
    </w:p>
    <w:p w14:paraId="4EBDDC3A" w14:textId="77777777" w:rsidR="00914514" w:rsidRDefault="00914514" w:rsidP="00914514">
      <w:pPr>
        <w:pStyle w:val="Default"/>
        <w:spacing w:before="120" w:after="120"/>
        <w:jc w:val="both"/>
        <w:rPr>
          <w:color w:val="auto"/>
          <w:sz w:val="20"/>
          <w:szCs w:val="20"/>
        </w:rPr>
      </w:pPr>
      <w:r>
        <w:rPr>
          <w:color w:val="auto"/>
          <w:sz w:val="20"/>
          <w:szCs w:val="20"/>
        </w:rPr>
        <w:t xml:space="preserve">Należy zaznaczyć, że realizacja planowanych przedsięwzięć rewitalizacyjnych nie będzie powodować negatywnego oddziaływania środowisko i formy ochrony przyrody, w tym obszary Natura 2000. Realizacja procesu rewitalizacji wpłynie na ożywienie społeczno-gospodarcze obszaru rewitalizacji, zwiększenie jego atrakcyjności i bezpieczeństwa mieszkańców zagrożonych wykluczeniem społecznym ze względu na zdiagnozowane problemy. </w:t>
      </w:r>
    </w:p>
    <w:p w14:paraId="64B66BD1" w14:textId="77777777" w:rsidR="00914514" w:rsidRDefault="00914514" w:rsidP="00914514">
      <w:pPr>
        <w:pStyle w:val="Default"/>
        <w:numPr>
          <w:ilvl w:val="0"/>
          <w:numId w:val="14"/>
        </w:numPr>
        <w:spacing w:before="120" w:after="120"/>
        <w:jc w:val="both"/>
        <w:rPr>
          <w:color w:val="auto"/>
          <w:sz w:val="20"/>
          <w:szCs w:val="20"/>
        </w:rPr>
      </w:pPr>
      <w:r>
        <w:rPr>
          <w:b/>
          <w:bCs/>
          <w:color w:val="auto"/>
          <w:sz w:val="20"/>
          <w:szCs w:val="20"/>
        </w:rPr>
        <w:t xml:space="preserve">b) powiązania z działaniami przewidzianymi w innych dokumentach </w:t>
      </w:r>
    </w:p>
    <w:p w14:paraId="12A7C236" w14:textId="77777777" w:rsidR="00914514" w:rsidRDefault="00914514" w:rsidP="00914514">
      <w:pPr>
        <w:pStyle w:val="Default"/>
        <w:numPr>
          <w:ilvl w:val="0"/>
          <w:numId w:val="15"/>
        </w:numPr>
        <w:spacing w:before="120" w:after="120"/>
        <w:jc w:val="both"/>
        <w:rPr>
          <w:color w:val="auto"/>
          <w:sz w:val="20"/>
          <w:szCs w:val="20"/>
        </w:rPr>
      </w:pPr>
      <w:r>
        <w:rPr>
          <w:b/>
          <w:bCs/>
          <w:color w:val="auto"/>
          <w:sz w:val="20"/>
          <w:szCs w:val="20"/>
        </w:rPr>
        <w:t xml:space="preserve">c) przydatność w uwzględnieniu aspektów środowiskowych, w szczególności w celu wspierania zrównoważonego rozwoju oraz we wdrażaniu prawa wspólnotowego w dziedzinie ochrony środowiska </w:t>
      </w:r>
    </w:p>
    <w:p w14:paraId="48AE18FD" w14:textId="77777777" w:rsidR="00914514" w:rsidRDefault="00914514" w:rsidP="00914514">
      <w:pPr>
        <w:pStyle w:val="Default"/>
        <w:spacing w:before="120" w:after="120"/>
        <w:jc w:val="both"/>
        <w:rPr>
          <w:color w:val="auto"/>
          <w:sz w:val="20"/>
          <w:szCs w:val="20"/>
        </w:rPr>
      </w:pPr>
      <w:r>
        <w:rPr>
          <w:color w:val="auto"/>
          <w:sz w:val="20"/>
          <w:szCs w:val="20"/>
        </w:rPr>
        <w:t xml:space="preserve">Zrównoważony rozwój definiuje się jako rozwój społeczno-gospodarczy, w którym następuje integrowanie działań mających na celu wzrost gospodarczy oraz działań społecznych, z zachowaniem równowagi przyrodniczej i trwałości podstawowych procesów przyrodniczych w celu zagwarantowania możliwości zaspokajania potrzeb społeczności lub obywateli, zarówno współczesnego, jak i przyszłych pokoleń. Przedmiotowy dokument wskazuje cele i kierunki działań w sferze społeczno-gospodarczej, technicznej oraz przestrzenno-funkcjonalnej. Wskazane działania ściśle korelują z założeniami zrównoważonego rozwoju w aspekcie ochrony środowiska oraz wypełniają zobowiązania w stosunku do regulacji prawnych Unii Europejskiej. </w:t>
      </w:r>
    </w:p>
    <w:p w14:paraId="5A018BA2" w14:textId="77777777" w:rsidR="00914514" w:rsidRDefault="00914514" w:rsidP="00914514">
      <w:pPr>
        <w:pStyle w:val="Default"/>
        <w:numPr>
          <w:ilvl w:val="0"/>
          <w:numId w:val="16"/>
        </w:numPr>
        <w:spacing w:before="120" w:after="120"/>
        <w:jc w:val="both"/>
        <w:rPr>
          <w:color w:val="auto"/>
          <w:sz w:val="20"/>
          <w:szCs w:val="20"/>
        </w:rPr>
      </w:pPr>
      <w:r>
        <w:rPr>
          <w:b/>
          <w:bCs/>
          <w:color w:val="auto"/>
          <w:sz w:val="20"/>
          <w:szCs w:val="20"/>
        </w:rPr>
        <w:t xml:space="preserve">d) powiązania z problemami dotyczącymi ochrony środowiska </w:t>
      </w:r>
    </w:p>
    <w:p w14:paraId="7FEB2771" w14:textId="77777777" w:rsidR="00914514" w:rsidRDefault="00914514" w:rsidP="00914514">
      <w:pPr>
        <w:pStyle w:val="Default"/>
        <w:spacing w:before="120" w:after="120"/>
        <w:jc w:val="both"/>
        <w:rPr>
          <w:color w:val="auto"/>
          <w:sz w:val="20"/>
          <w:szCs w:val="20"/>
        </w:rPr>
      </w:pPr>
      <w:r>
        <w:rPr>
          <w:color w:val="auto"/>
          <w:sz w:val="20"/>
          <w:szCs w:val="20"/>
        </w:rPr>
        <w:t xml:space="preserve">Wśród przedsięwzięć rewitalizacyjnych uwzględniono działania obejmujące poprawę dostępu do infrastruktury kanalizacyjnej, której celem jest zwiększenie liczby osób korzystających ze zbiorczego systemu oczyszczania ścieków, co zmniejszy ryzyko przedostawania się nieczystości ciekłych do gleb i wód. Planowane są również spotkania informacyjne w zakresie realizacji Programu „Czyste Powietrze”. </w:t>
      </w:r>
    </w:p>
    <w:p w14:paraId="7B551155" w14:textId="77777777" w:rsidR="00914514" w:rsidRDefault="00914514" w:rsidP="00914514">
      <w:pPr>
        <w:pStyle w:val="Default"/>
        <w:spacing w:before="120" w:after="120"/>
        <w:jc w:val="both"/>
        <w:rPr>
          <w:color w:val="auto"/>
          <w:sz w:val="20"/>
          <w:szCs w:val="20"/>
        </w:rPr>
      </w:pPr>
      <w:r>
        <w:rPr>
          <w:b/>
          <w:bCs/>
          <w:i/>
          <w:iCs/>
          <w:color w:val="auto"/>
          <w:sz w:val="20"/>
          <w:szCs w:val="20"/>
        </w:rPr>
        <w:t xml:space="preserve">2) </w:t>
      </w:r>
      <w:r>
        <w:rPr>
          <w:b/>
          <w:bCs/>
          <w:color w:val="auto"/>
          <w:sz w:val="20"/>
          <w:szCs w:val="20"/>
        </w:rPr>
        <w:t xml:space="preserve">rodzaj i skalę oddziaływania na środowisko, w szczególności: </w:t>
      </w:r>
      <w:r>
        <w:rPr>
          <w:color w:val="auto"/>
          <w:sz w:val="20"/>
          <w:szCs w:val="20"/>
        </w:rPr>
        <w:t xml:space="preserve">charakter planowanych działań, rodzaj i skala oddziaływań na środowisko oraz cechy obszaru objętego spodziewanym oddziaływaniem powodują, że realizacja planowanych przedsięwzięć nie wpłynie znacząco negatywnie na środowisko: </w:t>
      </w:r>
    </w:p>
    <w:p w14:paraId="0986F0AE" w14:textId="77777777" w:rsidR="00914514" w:rsidRDefault="00914514" w:rsidP="00914514">
      <w:pPr>
        <w:pStyle w:val="Default"/>
        <w:spacing w:before="120" w:after="120"/>
        <w:jc w:val="both"/>
        <w:rPr>
          <w:color w:val="auto"/>
          <w:sz w:val="20"/>
          <w:szCs w:val="20"/>
        </w:rPr>
      </w:pPr>
      <w:r>
        <w:rPr>
          <w:b/>
          <w:bCs/>
          <w:color w:val="auto"/>
          <w:sz w:val="20"/>
          <w:szCs w:val="20"/>
        </w:rPr>
        <w:t xml:space="preserve">a) prawdopodobieństwo wystąpienia, czas trwania, zasięg, częstotliwość i odwracalność oddziaływań </w:t>
      </w:r>
    </w:p>
    <w:p w14:paraId="62761E9C" w14:textId="77777777" w:rsidR="00914514" w:rsidRDefault="00914514" w:rsidP="00914514">
      <w:pPr>
        <w:pStyle w:val="Default"/>
        <w:spacing w:before="120" w:after="120"/>
        <w:jc w:val="both"/>
        <w:rPr>
          <w:color w:val="auto"/>
          <w:sz w:val="20"/>
          <w:szCs w:val="20"/>
        </w:rPr>
      </w:pPr>
      <w:r>
        <w:rPr>
          <w:color w:val="auto"/>
          <w:sz w:val="20"/>
          <w:szCs w:val="20"/>
        </w:rPr>
        <w:t xml:space="preserve">Prawdopodobieństwo występowania oddziaływań wydaje się być niewielkie. Realizacja planowanych zadań będzie rozłożona w czasie i przestrzeni. Oddziaływanie będzie miało charakter krótkoterminowy, a uciążliwości mogą wynikać jedynie z prowadzanych robót, np. hałas spowodowany czasowym wykorzystaniem sprzętu czy maszyn w fazie inwestycyjnej. Po zakończeniu inwestycji wystąpi oddziaływanie wtórne: poprawa ładu przestrzennego oraz estetyki obszaru rewitalizacji. </w:t>
      </w:r>
    </w:p>
    <w:p w14:paraId="688131BE" w14:textId="77777777" w:rsidR="00914514" w:rsidRDefault="00914514" w:rsidP="00914514">
      <w:pPr>
        <w:pStyle w:val="Default"/>
        <w:spacing w:before="120" w:after="120"/>
        <w:jc w:val="both"/>
        <w:rPr>
          <w:color w:val="auto"/>
          <w:sz w:val="20"/>
          <w:szCs w:val="20"/>
        </w:rPr>
      </w:pPr>
      <w:r>
        <w:rPr>
          <w:color w:val="auto"/>
          <w:sz w:val="20"/>
          <w:szCs w:val="20"/>
        </w:rPr>
        <w:t xml:space="preserve">Działania ze sfery społecznej nie wywierają żadnego wpływu na środowisko. </w:t>
      </w:r>
    </w:p>
    <w:p w14:paraId="3F5E3584" w14:textId="77777777" w:rsidR="00914514" w:rsidRDefault="00914514" w:rsidP="00914514">
      <w:pPr>
        <w:pStyle w:val="Default"/>
        <w:spacing w:before="120" w:after="120"/>
        <w:jc w:val="both"/>
        <w:rPr>
          <w:color w:val="auto"/>
          <w:sz w:val="20"/>
          <w:szCs w:val="20"/>
        </w:rPr>
      </w:pPr>
      <w:r>
        <w:rPr>
          <w:color w:val="auto"/>
          <w:sz w:val="20"/>
          <w:szCs w:val="20"/>
        </w:rPr>
        <w:t xml:space="preserve">Wpływ planowanych inwestycji na środowisko będzie minimalny i ograniczał się będzie jedynie do etapu realizacji robót ziemnych (dotyczy przebudowy dróg, poprawy dostępu do infrastruktury wodno-ściekowej oraz prac związanych z uporządkowaniem terenów). Stopień wpływu etapu realizacji inwestycji na środowisko zależy od odpowiedniej organizacji robót. Wszelkie prace będą prowadzone ze szczególną ostrożnością i dbałością. Wykonawca zobowiązany będzie do przestrzegania art. 75 ustawy z dnia 27 kwietnia 2001 r. Prawo ochrony środowiska, tj. uwzględnienia ochrony środowiska w trakcie prac budowlanych (do oszczędnego korzystania z terenu w trakcie przygotowywania i realizacji inwestycji oraz ochrony gleby, zieleni, naturalnego ukształtowania terenu i stosunków wodnych, bowiem wykorzystywanie i przekształcanie elementów przyrodniczych przy prowadzeniu prac budowlanych dopuszcza się wyłącznie w takim zakresie, w jakim jest to konieczne w związku z realizacją inwestycji). </w:t>
      </w:r>
    </w:p>
    <w:p w14:paraId="1C37ED96" w14:textId="0D4FDE25" w:rsidR="00914514" w:rsidRDefault="00914514" w:rsidP="00914514">
      <w:pPr>
        <w:pStyle w:val="Default"/>
        <w:spacing w:before="120" w:after="120"/>
        <w:jc w:val="both"/>
        <w:rPr>
          <w:color w:val="auto"/>
          <w:sz w:val="20"/>
          <w:szCs w:val="20"/>
        </w:rPr>
      </w:pPr>
      <w:r>
        <w:rPr>
          <w:color w:val="auto"/>
          <w:sz w:val="20"/>
          <w:szCs w:val="20"/>
        </w:rPr>
        <w:t xml:space="preserve">Drzewa lub krzewy mogą stanowić siedliska chronionych gatunków zwierząt m.in. ptaków i nietoperzy, dlatego przed podjęciem prac zostanie przeprowadzona inwentaryzacja przyrodniczą pod kątem występowania chronionych gatunków zwierząt w tym ptaków i nietoperzy, na drzewach i krzewach, w przypadku których przewidywana będzie wycinka. </w:t>
      </w:r>
    </w:p>
    <w:p w14:paraId="58B15EC3" w14:textId="17C69F50" w:rsidR="00914514" w:rsidRDefault="00914514" w:rsidP="00914514">
      <w:pPr>
        <w:pStyle w:val="Default"/>
        <w:spacing w:before="120" w:after="120"/>
        <w:jc w:val="both"/>
        <w:rPr>
          <w:color w:val="auto"/>
          <w:sz w:val="20"/>
          <w:szCs w:val="20"/>
        </w:rPr>
      </w:pPr>
      <w:r>
        <w:rPr>
          <w:color w:val="auto"/>
          <w:sz w:val="20"/>
          <w:szCs w:val="20"/>
        </w:rPr>
        <w:t xml:space="preserve">Inwestor będzie mieć na uwadze, by wokół drzew sąsiadujących z planowanymi inwestycjami nie doszło do zmiany poziomu gruntu ani zagęszczenia gleby, wskutek składowania materiałów budowlanych pod drzewami. Drzewa zostaną zabezpieczone przed zmianą właściwości chemicznych gleby przez zanieczyszczenie wodą używaną na budowie, np. z wapnem i cementem. Podczas prac inwestycyjnych </w:t>
      </w:r>
      <w:r>
        <w:rPr>
          <w:color w:val="auto"/>
          <w:sz w:val="20"/>
          <w:szCs w:val="20"/>
        </w:rPr>
        <w:lastRenderedPageBreak/>
        <w:t xml:space="preserve">sąsiadujących z drzewami będą stosowane rozwiązania zapewniające ochronę drzew i gleby, tj. zastosowanie ogrodzenia tymczasowego strefy ochrony drzew (SOD) - wyznaczonej przez inspektora nadzoru dendrologicznego, zastosowanie murków oporowych na granicy SOD w celu zachowania oryginalnego poziomu gruntu, zabezpieczenie konarów i pni (nie należy wycinać całych konarów, ogławiać ani podkrzesywać koron drzew). W przypadku konieczności pozostawienia otwartej ściany wykopu w SOD, na czas robót budowlanych, konieczne jest zamontowanie ekranu korzeniowego w celu ochrony przed przesuszeniem i przemarznięciem korzeni żywicielskich. W przypadku nowych nasadzeń, inwestor nie będzie wprowadzał do środowiska przyrodniczego gatunków obcych. </w:t>
      </w:r>
    </w:p>
    <w:p w14:paraId="278D4891" w14:textId="77777777" w:rsidR="00914514" w:rsidRDefault="00914514" w:rsidP="00914514">
      <w:pPr>
        <w:pStyle w:val="Default"/>
        <w:spacing w:before="120" w:after="120"/>
        <w:jc w:val="both"/>
        <w:rPr>
          <w:color w:val="auto"/>
          <w:sz w:val="20"/>
          <w:szCs w:val="20"/>
        </w:rPr>
      </w:pPr>
      <w:r>
        <w:rPr>
          <w:color w:val="auto"/>
          <w:sz w:val="20"/>
          <w:szCs w:val="20"/>
        </w:rPr>
        <w:t xml:space="preserve">Prace nie będą prowadzone w okresie lęgowym ani rozrodczym zwierząt. Działaniem, które umożliwi ptakom gniazdowanie będzie powieszenie budek lęgowych lub pozostawienie/stworzenie miejsc korzystnych do zakładania gniazd. W trakcie prac budowlanych należy zapobiegać niekontrolowanemu zmniejszaniu populacji zwierząt żyjących na danym terenie. Inwestycje zostaną zaplanowane ze szczególnym uwzględnieniem i troską o występujące wartościowe obiekty i tereny. W przypadku zaistnienia takiej konieczności, podjęte zostaną działania mające na celu kompensację powstałych szkód poprzez podejmowanie równoważących je działań, prowadzące do przywrócenia równowagi przyrodniczej na danym terenie, wyrównania szkód dokonanych w środowisku przez realizację przedsięwzięcia oraz do zachowania walorów krajobrazowych (np. sadzenie drzew, objęcie opieką stanowisk zagrożonych gatunków roślin i zwierząt, budowa schronień dla ptaków). </w:t>
      </w:r>
    </w:p>
    <w:p w14:paraId="7225A177" w14:textId="77777777" w:rsidR="00914514" w:rsidRDefault="00914514" w:rsidP="00914514">
      <w:pPr>
        <w:pStyle w:val="Default"/>
        <w:spacing w:before="120" w:after="120"/>
        <w:jc w:val="both"/>
        <w:rPr>
          <w:color w:val="auto"/>
          <w:sz w:val="20"/>
          <w:szCs w:val="20"/>
        </w:rPr>
      </w:pPr>
      <w:r>
        <w:rPr>
          <w:color w:val="auto"/>
          <w:sz w:val="20"/>
          <w:szCs w:val="20"/>
        </w:rPr>
        <w:t xml:space="preserve">Realizacja inwestycji nie będzie negatywnie oddziaływać na obszary wodno-błotne, inne obszary o płytkim zaleganiu wód podziemnych, obszary górskie lub leśne, obszary objęte ochroną, w tym strefy ochronne ujęć wód i obszary ochronne zbiorników wód śródlądowych oraz istniejące złoża. Inwestycje będą realizowane poza obszarami wybrzeży i środowiskiem morskim oraz poza obszarami uzdrowisk i ochrony uzdrowiskowej. Etap budowy oraz późniejszej eksploatacji infrastruktury i obiektów budowlanych nie wiąże się z przekroczeniami standardów jakości środowiska na przedmiotowym obszarze. Przedsięwzięcia nie będą realizowane na obszarach o krajobrazie mającym znaczenie historyczne, kulturowe ani archeologiczne. Przebudowa planowanej infrastruktury nie spowoduje istotnych zmian w istniejącym zagospodarowaniu i wykorzystaniu terenu. Planowane przedsięwzięcia nie będą stanowić dominanty krajobrazowej i nie wpłyną negatywnie na walory krajobrazowe oraz sposób odbioru krajobrazu w rejonie zainwestowania w porównaniu do stanu istniejącego. </w:t>
      </w:r>
    </w:p>
    <w:p w14:paraId="28B03450" w14:textId="77777777" w:rsidR="00914514" w:rsidRDefault="00914514" w:rsidP="00914514">
      <w:pPr>
        <w:pStyle w:val="Default"/>
        <w:spacing w:before="120" w:after="120"/>
        <w:jc w:val="both"/>
        <w:rPr>
          <w:color w:val="auto"/>
          <w:sz w:val="20"/>
          <w:szCs w:val="20"/>
        </w:rPr>
      </w:pPr>
      <w:r>
        <w:rPr>
          <w:color w:val="auto"/>
          <w:sz w:val="20"/>
          <w:szCs w:val="20"/>
        </w:rPr>
        <w:t xml:space="preserve">Uciążliwości związane z realizacją przedsięwzięć będą krótkookresowe i ustąpią po zakończeniu ich realizacji. Wystąpi chwilowe oddziaływanie na klimat akustyczny w rejonie zainwestowania. Źródłem krótkotrwałych i odwracalnych uciążliwości w zakresie emisji hałasu do środowiska będą prace budowlane, eksploatacja parku maszynowego oraz ruch pojazdów obsługujących plac budowy. Mając na względzie specyfikę prac, emisja wystąpi jedynie lokalnie, będzie miała przejściowy charakter oraz ustąpi po zakończeniu prac realizacyjnych. Celem ograniczenia uciążliwości w tym zakresie prace wykonawcze będą prowadzone wyłącznie w porze dnia, od godziny 6:00 do godziny 22:00. W porze dnia, z uwagi na znacznie większy poziom tła akustycznego, roboty ziemne i budowlane nie będą odczuwalne jako uciążliwe. Na etapie eksploatacji przedsięwzięcia nie będą źródłem uciążliwości akustycznych ponad to, co występuję obecnie (np. hałas komunikacyjny wzdłuż ciągów komunikacyjnych). Dotrzymane zostaną akustyczne standardy jakości środowiska. </w:t>
      </w:r>
    </w:p>
    <w:p w14:paraId="0AD3B210" w14:textId="77777777" w:rsidR="00914514" w:rsidRDefault="00914514" w:rsidP="00914514">
      <w:pPr>
        <w:pStyle w:val="Default"/>
        <w:spacing w:before="120" w:after="120"/>
        <w:jc w:val="both"/>
        <w:rPr>
          <w:color w:val="auto"/>
          <w:sz w:val="20"/>
          <w:szCs w:val="20"/>
        </w:rPr>
      </w:pPr>
      <w:r>
        <w:rPr>
          <w:color w:val="auto"/>
          <w:sz w:val="20"/>
          <w:szCs w:val="20"/>
        </w:rPr>
        <w:t xml:space="preserve">Realizacja przedsięwzięcia wiązać się będzie z krótkotrwałą emisją substancji do powietrza. Emisja związana będzie z prowadzeniem robót ziemnych oraz z przemieszczaniem mas ziemnych. Źródłem emisji substancji do powietrza będą również procesy spalania paliw w silnikach maszyn i urządzeń pracujących na placu budowy. Emisje te będą miały charakter miejscowy i okresowy, a także ustaną po zakończeniu prac budowlanych, dlatego uznano je za pomijalne. Na etapie eksploatacji nie wystąpi emisja substancji do powietrza większa niż w stanie istniejącym. </w:t>
      </w:r>
    </w:p>
    <w:p w14:paraId="518C6242" w14:textId="0528BB13" w:rsidR="00914514" w:rsidRDefault="00914514" w:rsidP="00914514">
      <w:pPr>
        <w:pStyle w:val="Default"/>
        <w:spacing w:before="120" w:after="120"/>
        <w:jc w:val="both"/>
        <w:rPr>
          <w:color w:val="auto"/>
          <w:sz w:val="20"/>
          <w:szCs w:val="20"/>
        </w:rPr>
      </w:pPr>
      <w:r>
        <w:rPr>
          <w:color w:val="auto"/>
          <w:sz w:val="20"/>
          <w:szCs w:val="20"/>
        </w:rPr>
        <w:t xml:space="preserve">Biorąc pod uwagę gospodarkę odpadami, na etapie prac wykonawczych odpadem będą tworzywa sztuczne, papier, odpady komunalne. Powstawać mogą także odpady niebezpieczne: zużyte oleje, czyściwo, opakowania zanieczyszczone substancjami niebezpiecznymi powstające podczas eksploatacji maszyn i urządzeń. Odpady powstające na etapie realizacji inwestycji będą selektywnie gromadzone w miejscu zabezpieczonym przed dostępem osób trzecich oraz na zabezpieczonym podłożu. W celu ochrony środowiska przed zanieczyszczeniami pochodzącymi z odpadów niebezpiecznych należy magazynować je na utwardzonym podłożu, w szczelnych pojemnikach i zabezpieczyć je przed warunkami atmosferycznymi i dostępem osób trzecich. Po zakończeniu inwestycji odpady będą przekazywane podmiotom posiadającym odpowiednie zezwolenia na prowadzenie działalności w zakresie ich gospodarowania. </w:t>
      </w:r>
    </w:p>
    <w:p w14:paraId="11A2709F" w14:textId="77777777" w:rsidR="00914514" w:rsidRDefault="00914514" w:rsidP="00914514">
      <w:pPr>
        <w:pStyle w:val="Default"/>
        <w:spacing w:before="120" w:after="120"/>
        <w:jc w:val="both"/>
        <w:rPr>
          <w:color w:val="auto"/>
          <w:sz w:val="20"/>
          <w:szCs w:val="20"/>
        </w:rPr>
      </w:pPr>
      <w:r>
        <w:rPr>
          <w:color w:val="auto"/>
          <w:sz w:val="20"/>
          <w:szCs w:val="20"/>
        </w:rPr>
        <w:lastRenderedPageBreak/>
        <w:t xml:space="preserve">Przedsięwzięcia realizowane będą zgodnie z obowiązującymi przepisami i normami, dlatego ryzyko wystąpienia katastrofy budowlanej będzie ograniczone. Przedsięwzięcia nie zaliczają się do kategorii zakładów stwarzających zagrożenie wystąpienia poważnych awarii przemysłowych, położone są poza terenami zagrożonymi wystąpieniem ruchów masowych i nie będą przebiegać przez obszar szczególnego zagrożenia powodzią. </w:t>
      </w:r>
    </w:p>
    <w:p w14:paraId="1FC733CB" w14:textId="77777777" w:rsidR="00914514" w:rsidRDefault="00914514" w:rsidP="00914514">
      <w:pPr>
        <w:pStyle w:val="Default"/>
        <w:spacing w:before="120" w:after="120"/>
        <w:jc w:val="both"/>
        <w:rPr>
          <w:color w:val="auto"/>
          <w:sz w:val="20"/>
          <w:szCs w:val="20"/>
        </w:rPr>
      </w:pPr>
      <w:r>
        <w:rPr>
          <w:color w:val="auto"/>
          <w:sz w:val="20"/>
          <w:szCs w:val="20"/>
        </w:rPr>
        <w:t xml:space="preserve">Przedsięwzięcia nie wpłyną znacząco na postępujące zmiany klimatu na etapie realizacji, eksploatacji i likwidacji. Należy stosować rozwiązania techniczne oraz materiały odporne na zmieniające się warunki pogodowe, dzięki czemu ograniczona zostanie wrażliwość przedsięwzięć na zmiany klimatu. Nie przewiduje się znaczącego negatywnego oddziaływania inwestycji na środowisko przyrodnicze, w tym na różnorodność biologiczną rozumianą jako liczebność i kondycję populacji występujących gatunków, w szczególności chronionych, rzadkich lub ginących gatunków roślin, zwierząt i grzybów oraz ich siedlisk. Realizacja planowanych działań nie wpłynie także na obszary chronione, na siedliska przyrodnicze, gatunki roślin i zwierząt oraz ich siedliska, dla których ochrony zostały wyznaczone obszary Natura 2000, a także nie spowoduje pogorszenia integralności poszczególnych obszarów Natura 2000 lub ich powiązań z innymi obszarami. Ponadto realizacja przedsięwzięć nie spowoduje utraty i fragmentacji siedlisk oraz nie wpłynie na korytarze ekologiczne i funkcje ekosystemu. Wykonawcy zadań będą realizowali je z zastosowaniem rozwiązań i technologii, która nie powinna wywierać negatywnego oddziaływania na stan jednolitych części wód oraz na realizację celów środowiskowych. </w:t>
      </w:r>
    </w:p>
    <w:p w14:paraId="381AB6C8" w14:textId="77777777" w:rsidR="00914514" w:rsidRDefault="00914514" w:rsidP="00914514">
      <w:pPr>
        <w:pStyle w:val="Default"/>
        <w:spacing w:before="120" w:after="120"/>
        <w:jc w:val="both"/>
        <w:rPr>
          <w:color w:val="auto"/>
          <w:sz w:val="20"/>
          <w:szCs w:val="20"/>
        </w:rPr>
      </w:pPr>
      <w:r>
        <w:rPr>
          <w:color w:val="auto"/>
          <w:sz w:val="20"/>
          <w:szCs w:val="20"/>
        </w:rPr>
        <w:t xml:space="preserve">Podsumowując, nie przewiduje się znaczącego skumulowanego oddziaływania, nie zmieni się też w sposób znaczący istniejące zagospodarowanie i użytkowanie terenu. Ogólne oddziaływanie na środowisko, które wystąpi w fazie realizacji przedsięwzięć, można scharakteryzować jak chwilowe, nieciągłe, o niewielkim natężeniu, skoncentrowane wzdłuż trasy inwestycji. W trakcie realizacji zadań planuje się prowadzenie robót budowlanych wyłącznie w porze dziennej dla zminimalizowania wpływu hałasu na otoczenie pochodzącego z pracy maszyn budowlanych. Wzrost emisji spalin z maszyn budowlanych nie przekroczy dopuszczalnych norm. Na etapie prac budowlanych nieunikniona jest ingerencja w pokrywę glebową. Działanie to jest jednak niezbędne, ale nie spowoduje ono pogorszenia stanu środowiska. Podczas realizacji inwestycji liniowych przestrzegane powinny być zapisy art. 87a ust. 1 ustawy o ochronie przyrody. Stosowany będzie sprzęt, który w jak najmniejszym stopniu powoduje ewentualne zanieczyszczenia środowiska. Materiały wykorzystywane do przeprowadzenia inwestycji spełniać będą odpowiednie normy jakościowe i środowiskowe. Inwestycje będą miały neutralny bądź pozytywny wpływ na wskazane komponenty środowiska. Eksploatacja infrastruktury podnosi standard życia mieszkańców. Oddziaływanie przedsięwzięć na środowisko w fazie eksploatacji będzie miało zasięg lokalny, a ilość czynników stanowiących zagrożenie dla środowiska będzie ograniczona. Realizacja ustaleń przedmiotowego dokumentu nie spowoduje znaczącego oddziaływania na środowisko, w tym nie spowoduje znaczącego oddziaływania na obszary Natura 2000. </w:t>
      </w:r>
    </w:p>
    <w:p w14:paraId="73E2EDCC" w14:textId="77777777" w:rsidR="00914514" w:rsidRDefault="00914514" w:rsidP="00914514">
      <w:pPr>
        <w:pStyle w:val="Default"/>
        <w:numPr>
          <w:ilvl w:val="0"/>
          <w:numId w:val="18"/>
        </w:numPr>
        <w:spacing w:before="120" w:after="120"/>
        <w:jc w:val="both"/>
        <w:rPr>
          <w:color w:val="auto"/>
          <w:sz w:val="20"/>
          <w:szCs w:val="20"/>
        </w:rPr>
      </w:pPr>
      <w:r>
        <w:rPr>
          <w:b/>
          <w:bCs/>
          <w:color w:val="auto"/>
          <w:sz w:val="20"/>
          <w:szCs w:val="20"/>
        </w:rPr>
        <w:t xml:space="preserve">b) prawdopodobieństwo wystąpienia oddziaływań skumulowanych lub transgranicznych </w:t>
      </w:r>
    </w:p>
    <w:p w14:paraId="466B3FAD" w14:textId="77777777" w:rsidR="00914514" w:rsidRDefault="00914514" w:rsidP="00914514">
      <w:pPr>
        <w:pStyle w:val="Default"/>
        <w:spacing w:before="120" w:after="120"/>
        <w:jc w:val="both"/>
        <w:rPr>
          <w:color w:val="auto"/>
          <w:sz w:val="20"/>
          <w:szCs w:val="20"/>
        </w:rPr>
      </w:pPr>
      <w:r>
        <w:rPr>
          <w:color w:val="auto"/>
          <w:sz w:val="20"/>
          <w:szCs w:val="20"/>
        </w:rPr>
        <w:t xml:space="preserve">Nie przewiduje się możliwości wystąpienia skumulowanego oddziaływania na środowisko w trakcie realizacji, jak i eksploatacji zrealizowanych inwestycji, a także oddziaływań transgranicznych przedsięwzięć ujętych Gminnym Programie Rewitalizacji. </w:t>
      </w:r>
    </w:p>
    <w:p w14:paraId="1B769E86" w14:textId="77777777" w:rsidR="00914514" w:rsidRDefault="00914514" w:rsidP="00914514">
      <w:pPr>
        <w:pStyle w:val="Default"/>
        <w:numPr>
          <w:ilvl w:val="0"/>
          <w:numId w:val="19"/>
        </w:numPr>
        <w:spacing w:before="120" w:after="120"/>
        <w:jc w:val="both"/>
        <w:rPr>
          <w:color w:val="auto"/>
          <w:sz w:val="20"/>
          <w:szCs w:val="20"/>
        </w:rPr>
      </w:pPr>
      <w:r>
        <w:rPr>
          <w:b/>
          <w:bCs/>
          <w:color w:val="auto"/>
          <w:sz w:val="20"/>
          <w:szCs w:val="20"/>
        </w:rPr>
        <w:t xml:space="preserve">c) prawdopodobieństwo wystąpienia ryzyka dla zdrowia ludzi lub zagrożenia dla środowiska </w:t>
      </w:r>
    </w:p>
    <w:p w14:paraId="7CDD4D67" w14:textId="069D7F94" w:rsidR="00914514" w:rsidRDefault="00914514" w:rsidP="00914514">
      <w:pPr>
        <w:pStyle w:val="Default"/>
        <w:spacing w:before="120" w:after="120"/>
        <w:jc w:val="both"/>
        <w:rPr>
          <w:color w:val="auto"/>
          <w:sz w:val="20"/>
          <w:szCs w:val="20"/>
        </w:rPr>
      </w:pPr>
      <w:r>
        <w:rPr>
          <w:color w:val="auto"/>
          <w:sz w:val="20"/>
          <w:szCs w:val="20"/>
        </w:rPr>
        <w:t xml:space="preserve">Nie przewiduje się możliwości wystąpienia ryzyka dla zdrowia ludzi lub zagrożenia dla środowiska. Aby zapewnić jak najmniejszą ingerencję zaplanowanych inwestycji w środowisko przyrodnicze, w trakcie realizacji prac będą przestrzegane obowiązujące normy i przepisy w zakresie ochrony środowiska przyrodniczego oraz przepisy BHP, a także zapewniona zostanie ochrona dla osób oraz własności publicznej poprzez unikanie uciążliwości, skażenia środowiska i hałasu. Inwestycje nie będą miały zatem negatywnego wpływu na środowisko oraz zdrowie ludzi, zarówno w fazie realizacji, jak i eksploatacji. </w:t>
      </w:r>
    </w:p>
    <w:p w14:paraId="50EF5BE2" w14:textId="77777777" w:rsidR="00914514" w:rsidRDefault="00914514" w:rsidP="00914514">
      <w:pPr>
        <w:pStyle w:val="Default"/>
        <w:spacing w:before="120" w:after="120"/>
        <w:jc w:val="both"/>
        <w:rPr>
          <w:color w:val="auto"/>
          <w:sz w:val="20"/>
          <w:szCs w:val="20"/>
        </w:rPr>
      </w:pPr>
      <w:r>
        <w:rPr>
          <w:b/>
          <w:bCs/>
          <w:color w:val="auto"/>
          <w:sz w:val="20"/>
          <w:szCs w:val="20"/>
        </w:rPr>
        <w:t xml:space="preserve">3) cechy obszaru objętego oddziaływaniem na środowisko </w:t>
      </w:r>
    </w:p>
    <w:p w14:paraId="09A4C37F" w14:textId="77777777" w:rsidR="00914514" w:rsidRDefault="00914514" w:rsidP="00914514">
      <w:pPr>
        <w:pStyle w:val="Default"/>
        <w:spacing w:before="120" w:after="120"/>
        <w:jc w:val="both"/>
        <w:rPr>
          <w:color w:val="auto"/>
          <w:sz w:val="20"/>
          <w:szCs w:val="20"/>
        </w:rPr>
      </w:pPr>
      <w:r>
        <w:rPr>
          <w:b/>
          <w:bCs/>
          <w:color w:val="auto"/>
          <w:sz w:val="20"/>
          <w:szCs w:val="20"/>
        </w:rPr>
        <w:t xml:space="preserve">a) obszary o szczególnych właściwościach naturalnych lub posiadające znaczenie dla dziedzictwa kulturowego, wrażliwe na oddziaływania, istniejące przekroczenia standardów jakości środowiska lub intensywne wykorzystanie terenu </w:t>
      </w:r>
    </w:p>
    <w:p w14:paraId="613CA620" w14:textId="77777777" w:rsidR="00914514" w:rsidRDefault="00914514" w:rsidP="00914514">
      <w:pPr>
        <w:pStyle w:val="Default"/>
        <w:spacing w:before="120" w:after="120"/>
        <w:jc w:val="both"/>
        <w:rPr>
          <w:color w:val="auto"/>
          <w:sz w:val="20"/>
          <w:szCs w:val="20"/>
        </w:rPr>
      </w:pPr>
      <w:r>
        <w:rPr>
          <w:color w:val="auto"/>
          <w:sz w:val="20"/>
          <w:szCs w:val="20"/>
        </w:rPr>
        <w:t xml:space="preserve">Gminny Program Rewitalizacji jest dokumentem obejmującym obszar rewitalizacji, który jest ważny pod względem ochrony dziedzictwa kulturowego. Obowiązek uzgadniania wszelkich prac inwestycyjnych w zakresie obiektów zabytkowych z Wojewódzkim Konserwatorem Zabytków eliminuje wystąpienie negatywnego wpływu przewidzianych inwestycji na zachowanie dziedzictwa kulturowego. Ponadto </w:t>
      </w:r>
      <w:r>
        <w:rPr>
          <w:color w:val="auto"/>
          <w:sz w:val="20"/>
          <w:szCs w:val="20"/>
        </w:rPr>
        <w:lastRenderedPageBreak/>
        <w:t xml:space="preserve">prace związane z realizacją przedsięwzięć rewitalizacyjnych zostaną przeprowadzone w sposób wywierający minimalny wpływ na środowisko przyrodnicze. </w:t>
      </w:r>
    </w:p>
    <w:p w14:paraId="6EBDFCFA" w14:textId="77777777" w:rsidR="00914514" w:rsidRDefault="00914514" w:rsidP="00914514">
      <w:pPr>
        <w:pStyle w:val="Default"/>
        <w:numPr>
          <w:ilvl w:val="0"/>
          <w:numId w:val="21"/>
        </w:numPr>
        <w:spacing w:before="120" w:after="120"/>
        <w:jc w:val="both"/>
        <w:rPr>
          <w:color w:val="auto"/>
          <w:sz w:val="20"/>
          <w:szCs w:val="20"/>
        </w:rPr>
      </w:pPr>
      <w:r>
        <w:rPr>
          <w:b/>
          <w:bCs/>
          <w:color w:val="auto"/>
          <w:sz w:val="20"/>
          <w:szCs w:val="20"/>
        </w:rPr>
        <w:t xml:space="preserve">b) formy ochrony przyrody w rozumieniu ustawy z dnia 16 kwietnia 2004 r. o ochronie przyrody oraz obszary podlegające ochronie zgodnie z prawem międzynarodowym </w:t>
      </w:r>
    </w:p>
    <w:p w14:paraId="336F187F" w14:textId="77777777" w:rsidR="00914514" w:rsidRPr="00914514" w:rsidRDefault="00914514" w:rsidP="00914514">
      <w:pPr>
        <w:pStyle w:val="Default"/>
        <w:spacing w:before="120" w:after="120"/>
        <w:jc w:val="both"/>
        <w:rPr>
          <w:color w:val="auto"/>
          <w:sz w:val="20"/>
          <w:szCs w:val="20"/>
        </w:rPr>
      </w:pPr>
      <w:r w:rsidRPr="00914514">
        <w:rPr>
          <w:color w:val="auto"/>
          <w:sz w:val="20"/>
          <w:szCs w:val="20"/>
        </w:rPr>
        <w:t xml:space="preserve">Zgodnie z danymi w Centralnym Rejestrze Form Ochrony Przyrody w granicach administracyjnych gminy znajdują się: Nadwarciański Park Krajobrazowy; Obszary Chronionego Krajobrazu: Powidzko-Bieniszewski oraz Pyzdrski; Obszary Natura 2000: Ostoja Nadwarciańska oraz Dolina Środkowej Warty; pomniki przyrody. </w:t>
      </w:r>
    </w:p>
    <w:p w14:paraId="480B9E8C" w14:textId="77777777" w:rsidR="00914514" w:rsidRPr="00914514" w:rsidRDefault="00914514" w:rsidP="00914514">
      <w:pPr>
        <w:pStyle w:val="Default"/>
        <w:spacing w:before="120" w:after="120"/>
        <w:jc w:val="both"/>
        <w:rPr>
          <w:color w:val="auto"/>
          <w:sz w:val="20"/>
          <w:szCs w:val="20"/>
        </w:rPr>
      </w:pPr>
      <w:r w:rsidRPr="00914514">
        <w:rPr>
          <w:color w:val="auto"/>
          <w:sz w:val="20"/>
          <w:szCs w:val="20"/>
        </w:rPr>
        <w:t xml:space="preserve">Przedsięwzięcia rewitalizacyjnie nie będą realizowane w granicach Nadwarciańskiego Parku Krajobrazowego ani w granicach Pyzdrskiego Obszaru Chronionego Krajobrazu. Będą natomiast obejmować tereny leżącą w granicach Powidzko-Bieniszewskiego Obszaru Chronionego Krajobrazu oraz Obszarów Natura 2000: Ostoja Nadwarciańska oraz Dolina Środkowej Warty. </w:t>
      </w:r>
    </w:p>
    <w:p w14:paraId="4A9E0DFB" w14:textId="00CE359C" w:rsidR="00922D46" w:rsidRPr="00914514" w:rsidRDefault="00914514" w:rsidP="00914514">
      <w:pPr>
        <w:spacing w:before="120" w:after="120"/>
        <w:jc w:val="both"/>
        <w:rPr>
          <w:rFonts w:ascii="Arial" w:hAnsi="Arial" w:cs="Arial"/>
        </w:rPr>
      </w:pPr>
      <w:r w:rsidRPr="00914514">
        <w:rPr>
          <w:rFonts w:ascii="Arial" w:hAnsi="Arial" w:cs="Arial"/>
          <w:sz w:val="20"/>
          <w:szCs w:val="20"/>
        </w:rPr>
        <w:t>Należy zaznaczyć, że podmioty realizujące przedsięwzięcia rewitalizacyjne przed przystąpieniem do wykonania planowanych prac, każdorazowo przeanalizują i wystąpią o uzyskanie decyzji o środowiskowych uwarunkowaniach, w przypadkach, w których będzie to konieczne. Ustalenia Gminnego Programu Rewitalizacji nie będą naruszać przepisów zawartych w ustawie z dnia 16 kwietnia 2004 r. o ochronie przyrody dotyczących zakazów obowiązujących dla obszarów chronionych, ustaleń obowiązujących planów ochrony parków krajobrazowych ani planów zadań ochronnych dla obszarów Natura 2000.</w:t>
      </w:r>
    </w:p>
    <w:sectPr w:rsidR="00922D46" w:rsidRPr="00914514" w:rsidSect="003759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DF25064"/>
    <w:multiLevelType w:val="hybridMultilevel"/>
    <w:tmpl w:val="5C91AD2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D55B924"/>
    <w:multiLevelType w:val="hybridMultilevel"/>
    <w:tmpl w:val="1FA080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129A116"/>
    <w:multiLevelType w:val="hybridMultilevel"/>
    <w:tmpl w:val="DEA1E35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57DFDC7"/>
    <w:multiLevelType w:val="hybridMultilevel"/>
    <w:tmpl w:val="284EF46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74"/>
    <w:multiLevelType w:val="singleLevel"/>
    <w:tmpl w:val="00000074"/>
    <w:name w:val="WW8Num133"/>
    <w:lvl w:ilvl="0">
      <w:start w:val="1"/>
      <w:numFmt w:val="decimal"/>
      <w:lvlText w:val="%1)"/>
      <w:lvlJc w:val="left"/>
      <w:pPr>
        <w:tabs>
          <w:tab w:val="num" w:pos="0"/>
        </w:tabs>
        <w:ind w:left="720" w:hanging="360"/>
      </w:pPr>
    </w:lvl>
  </w:abstractNum>
  <w:abstractNum w:abstractNumId="5" w15:restartNumberingAfterBreak="0">
    <w:nsid w:val="18F05C2C"/>
    <w:multiLevelType w:val="hybridMultilevel"/>
    <w:tmpl w:val="7F94E46E"/>
    <w:lvl w:ilvl="0" w:tplc="D1D0BC8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787401"/>
    <w:multiLevelType w:val="hybridMultilevel"/>
    <w:tmpl w:val="84FC69D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639294C"/>
    <w:multiLevelType w:val="hybridMultilevel"/>
    <w:tmpl w:val="9D5D5B6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CC8A32B"/>
    <w:multiLevelType w:val="hybridMultilevel"/>
    <w:tmpl w:val="A318A0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E0C4FE3"/>
    <w:multiLevelType w:val="hybridMultilevel"/>
    <w:tmpl w:val="19C287D0"/>
    <w:lvl w:ilvl="0" w:tplc="7EAAD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9369F0E"/>
    <w:multiLevelType w:val="hybridMultilevel"/>
    <w:tmpl w:val="B45DEB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C374D48"/>
    <w:multiLevelType w:val="hybridMultilevel"/>
    <w:tmpl w:val="254A03AE"/>
    <w:lvl w:ilvl="0" w:tplc="D1D0BC8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0A228B"/>
    <w:multiLevelType w:val="hybridMultilevel"/>
    <w:tmpl w:val="D3C6126E"/>
    <w:lvl w:ilvl="0" w:tplc="5348571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45CF3AD5"/>
    <w:multiLevelType w:val="hybridMultilevel"/>
    <w:tmpl w:val="E039BB1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DC273FF"/>
    <w:multiLevelType w:val="hybridMultilevel"/>
    <w:tmpl w:val="E91941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081FA97"/>
    <w:multiLevelType w:val="hybridMultilevel"/>
    <w:tmpl w:val="0BF995E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61B79C3"/>
    <w:multiLevelType w:val="hybridMultilevel"/>
    <w:tmpl w:val="C0F4D024"/>
    <w:lvl w:ilvl="0" w:tplc="7048F9B2">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D313B9D"/>
    <w:multiLevelType w:val="hybridMultilevel"/>
    <w:tmpl w:val="02F6FBB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E2252D3"/>
    <w:multiLevelType w:val="hybridMultilevel"/>
    <w:tmpl w:val="7D2EAAE4"/>
    <w:lvl w:ilvl="0" w:tplc="D1D0BC8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F120C24"/>
    <w:multiLevelType w:val="hybridMultilevel"/>
    <w:tmpl w:val="CE2582D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33B405F"/>
    <w:multiLevelType w:val="hybridMultilevel"/>
    <w:tmpl w:val="F6C076F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9ED4B27"/>
    <w:multiLevelType w:val="hybridMultilevel"/>
    <w:tmpl w:val="984498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81096710">
    <w:abstractNumId w:val="11"/>
  </w:num>
  <w:num w:numId="2" w16cid:durableId="1323503437">
    <w:abstractNumId w:val="12"/>
  </w:num>
  <w:num w:numId="3" w16cid:durableId="1864859358">
    <w:abstractNumId w:val="16"/>
  </w:num>
  <w:num w:numId="4" w16cid:durableId="951665490">
    <w:abstractNumId w:val="18"/>
  </w:num>
  <w:num w:numId="5" w16cid:durableId="476994584">
    <w:abstractNumId w:val="5"/>
  </w:num>
  <w:num w:numId="6" w16cid:durableId="173613297">
    <w:abstractNumId w:val="4"/>
  </w:num>
  <w:num w:numId="7" w16cid:durableId="1013924228">
    <w:abstractNumId w:val="21"/>
  </w:num>
  <w:num w:numId="8" w16cid:durableId="180584224">
    <w:abstractNumId w:val="10"/>
  </w:num>
  <w:num w:numId="9" w16cid:durableId="193004490">
    <w:abstractNumId w:val="6"/>
  </w:num>
  <w:num w:numId="10" w16cid:durableId="492647282">
    <w:abstractNumId w:val="8"/>
  </w:num>
  <w:num w:numId="11" w16cid:durableId="2071146301">
    <w:abstractNumId w:val="19"/>
  </w:num>
  <w:num w:numId="12" w16cid:durableId="411851955">
    <w:abstractNumId w:val="14"/>
  </w:num>
  <w:num w:numId="13" w16cid:durableId="1357804786">
    <w:abstractNumId w:val="1"/>
  </w:num>
  <w:num w:numId="14" w16cid:durableId="1319310972">
    <w:abstractNumId w:val="13"/>
  </w:num>
  <w:num w:numId="15" w16cid:durableId="1177378441">
    <w:abstractNumId w:val="20"/>
  </w:num>
  <w:num w:numId="16" w16cid:durableId="901018699">
    <w:abstractNumId w:val="15"/>
  </w:num>
  <w:num w:numId="17" w16cid:durableId="982390102">
    <w:abstractNumId w:val="17"/>
  </w:num>
  <w:num w:numId="18" w16cid:durableId="292833963">
    <w:abstractNumId w:val="3"/>
  </w:num>
  <w:num w:numId="19" w16cid:durableId="1709451855">
    <w:abstractNumId w:val="7"/>
  </w:num>
  <w:num w:numId="20" w16cid:durableId="232666255">
    <w:abstractNumId w:val="0"/>
  </w:num>
  <w:num w:numId="21" w16cid:durableId="1826239755">
    <w:abstractNumId w:val="2"/>
  </w:num>
  <w:num w:numId="22" w16cid:durableId="5858473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2DA"/>
    <w:rsid w:val="00127117"/>
    <w:rsid w:val="0015776A"/>
    <w:rsid w:val="00293E03"/>
    <w:rsid w:val="002C23F2"/>
    <w:rsid w:val="00300EAE"/>
    <w:rsid w:val="003759C8"/>
    <w:rsid w:val="00465AE8"/>
    <w:rsid w:val="004712DA"/>
    <w:rsid w:val="00510E5C"/>
    <w:rsid w:val="005256C7"/>
    <w:rsid w:val="005E7FC2"/>
    <w:rsid w:val="00615F7C"/>
    <w:rsid w:val="00674B1C"/>
    <w:rsid w:val="0070000B"/>
    <w:rsid w:val="00747611"/>
    <w:rsid w:val="00767200"/>
    <w:rsid w:val="007A17EB"/>
    <w:rsid w:val="008D0D26"/>
    <w:rsid w:val="00914514"/>
    <w:rsid w:val="00922D46"/>
    <w:rsid w:val="00935733"/>
    <w:rsid w:val="009F6609"/>
    <w:rsid w:val="00A0505F"/>
    <w:rsid w:val="00A22D78"/>
    <w:rsid w:val="00B45243"/>
    <w:rsid w:val="00CE40F0"/>
    <w:rsid w:val="00E16441"/>
    <w:rsid w:val="00E25ED8"/>
    <w:rsid w:val="00FA35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52271"/>
  <w15:chartTrackingRefBased/>
  <w15:docId w15:val="{8D1DA2AE-70B6-427E-B95E-6BA3DD719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5F7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15F7C"/>
    <w:rPr>
      <w:color w:val="0563C1" w:themeColor="hyperlink"/>
      <w:u w:val="single"/>
    </w:rPr>
  </w:style>
  <w:style w:type="character" w:styleId="Odwoaniedokomentarza">
    <w:name w:val="annotation reference"/>
    <w:basedOn w:val="Domylnaczcionkaakapitu"/>
    <w:uiPriority w:val="99"/>
    <w:semiHidden/>
    <w:unhideWhenUsed/>
    <w:rsid w:val="00615F7C"/>
    <w:rPr>
      <w:sz w:val="16"/>
      <w:szCs w:val="16"/>
    </w:rPr>
  </w:style>
  <w:style w:type="paragraph" w:styleId="Tekstkomentarza">
    <w:name w:val="annotation text"/>
    <w:basedOn w:val="Normalny"/>
    <w:link w:val="TekstkomentarzaZnak"/>
    <w:uiPriority w:val="99"/>
    <w:unhideWhenUsed/>
    <w:rsid w:val="00615F7C"/>
    <w:rPr>
      <w:sz w:val="20"/>
      <w:szCs w:val="20"/>
    </w:rPr>
  </w:style>
  <w:style w:type="character" w:customStyle="1" w:styleId="TekstkomentarzaZnak">
    <w:name w:val="Tekst komentarza Znak"/>
    <w:basedOn w:val="Domylnaczcionkaakapitu"/>
    <w:link w:val="Tekstkomentarza"/>
    <w:uiPriority w:val="99"/>
    <w:rsid w:val="00615F7C"/>
    <w:rPr>
      <w:rFonts w:ascii="Times New Roman" w:eastAsia="Times New Roman" w:hAnsi="Times New Roman" w:cs="Times New Roman"/>
      <w:sz w:val="20"/>
      <w:szCs w:val="20"/>
      <w:lang w:val="en-US" w:eastAsia="pl-PL"/>
    </w:rPr>
  </w:style>
  <w:style w:type="paragraph" w:styleId="Tematkomentarza">
    <w:name w:val="annotation subject"/>
    <w:basedOn w:val="Tekstkomentarza"/>
    <w:next w:val="Tekstkomentarza"/>
    <w:link w:val="TematkomentarzaZnak"/>
    <w:uiPriority w:val="99"/>
    <w:semiHidden/>
    <w:unhideWhenUsed/>
    <w:rsid w:val="00615F7C"/>
    <w:rPr>
      <w:b/>
      <w:bCs/>
    </w:rPr>
  </w:style>
  <w:style w:type="character" w:customStyle="1" w:styleId="TematkomentarzaZnak">
    <w:name w:val="Temat komentarza Znak"/>
    <w:basedOn w:val="TekstkomentarzaZnak"/>
    <w:link w:val="Tematkomentarza"/>
    <w:uiPriority w:val="99"/>
    <w:semiHidden/>
    <w:rsid w:val="00615F7C"/>
    <w:rPr>
      <w:rFonts w:ascii="Times New Roman" w:eastAsia="Times New Roman" w:hAnsi="Times New Roman" w:cs="Times New Roman"/>
      <w:b/>
      <w:bCs/>
      <w:sz w:val="20"/>
      <w:szCs w:val="20"/>
      <w:lang w:val="en-US" w:eastAsia="pl-PL"/>
    </w:rPr>
  </w:style>
  <w:style w:type="paragraph" w:styleId="Tekstdymka">
    <w:name w:val="Balloon Text"/>
    <w:basedOn w:val="Normalny"/>
    <w:link w:val="TekstdymkaZnak"/>
    <w:uiPriority w:val="99"/>
    <w:semiHidden/>
    <w:unhideWhenUsed/>
    <w:rsid w:val="00615F7C"/>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5F7C"/>
    <w:rPr>
      <w:rFonts w:ascii="Segoe UI" w:eastAsia="Times New Roman" w:hAnsi="Segoe UI" w:cs="Segoe UI"/>
      <w:sz w:val="18"/>
      <w:szCs w:val="18"/>
      <w:lang w:val="en-US" w:eastAsia="pl-PL"/>
    </w:rPr>
  </w:style>
  <w:style w:type="character" w:styleId="Pogrubienie">
    <w:name w:val="Strong"/>
    <w:basedOn w:val="Domylnaczcionkaakapitu"/>
    <w:uiPriority w:val="22"/>
    <w:qFormat/>
    <w:rsid w:val="00922D46"/>
    <w:rPr>
      <w:b/>
      <w:bCs/>
    </w:rPr>
  </w:style>
  <w:style w:type="paragraph" w:styleId="NormalnyWeb">
    <w:name w:val="Normal (Web)"/>
    <w:basedOn w:val="Normalny"/>
    <w:uiPriority w:val="99"/>
    <w:unhideWhenUsed/>
    <w:rsid w:val="00922D46"/>
    <w:pPr>
      <w:spacing w:after="150"/>
    </w:pPr>
  </w:style>
  <w:style w:type="character" w:styleId="UyteHipercze">
    <w:name w:val="FollowedHyperlink"/>
    <w:basedOn w:val="Domylnaczcionkaakapitu"/>
    <w:uiPriority w:val="99"/>
    <w:semiHidden/>
    <w:unhideWhenUsed/>
    <w:rsid w:val="0015776A"/>
    <w:rPr>
      <w:color w:val="954F72" w:themeColor="followedHyperlink"/>
      <w:u w:val="single"/>
    </w:rPr>
  </w:style>
  <w:style w:type="paragraph" w:customStyle="1" w:styleId="Default">
    <w:name w:val="Default"/>
    <w:rsid w:val="0091451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3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8</Pages>
  <Words>4614</Words>
  <Characters>27689</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Drzewiecka</dc:creator>
  <cp:keywords/>
  <dc:description/>
  <cp:lastModifiedBy>A.Rabiega</cp:lastModifiedBy>
  <cp:revision>22</cp:revision>
  <dcterms:created xsi:type="dcterms:W3CDTF">2021-05-18T14:23:00Z</dcterms:created>
  <dcterms:modified xsi:type="dcterms:W3CDTF">2024-11-25T13:16:00Z</dcterms:modified>
</cp:coreProperties>
</file>